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4472" w14:textId="77777777" w:rsidR="00E462C2" w:rsidRPr="00B24612" w:rsidRDefault="00E462C2" w:rsidP="00E462C2">
      <w:pPr>
        <w:tabs>
          <w:tab w:val="left" w:pos="2880"/>
          <w:tab w:val="right" w:pos="8832"/>
        </w:tabs>
        <w:spacing w:after="0" w:line="240" w:lineRule="auto"/>
        <w:ind w:left="720"/>
        <w:contextualSpacing/>
        <w:jc w:val="right"/>
        <w:rPr>
          <w:rFonts w:ascii="Times New Roman" w:eastAsia="Times New Roman" w:hAnsi="Times New Roman" w:cs="Times New Roman"/>
          <w:bCs/>
          <w:i/>
          <w:kern w:val="28"/>
          <w:lang w:eastAsia="lv-LV"/>
        </w:rPr>
      </w:pPr>
      <w:bookmarkStart w:id="0" w:name="_Hlk152580271"/>
      <w:r w:rsidRPr="00B24612">
        <w:rPr>
          <w:rFonts w:ascii="Times New Roman" w:eastAsia="Times New Roman" w:hAnsi="Times New Roman" w:cs="Times New Roman"/>
          <w:bCs/>
          <w:i/>
          <w:kern w:val="28"/>
          <w:lang w:eastAsia="lv-LV"/>
        </w:rPr>
        <w:t xml:space="preserve">Pielikums </w:t>
      </w:r>
    </w:p>
    <w:p w14:paraId="0DE5B0E5" w14:textId="77777777" w:rsidR="00E462C2" w:rsidRPr="00B24612" w:rsidRDefault="00E462C2" w:rsidP="00E462C2">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bCs/>
          <w:i/>
          <w:color w:val="000000"/>
          <w:kern w:val="28"/>
          <w:lang w:eastAsia="lv-LV"/>
        </w:rPr>
        <w:tab/>
        <w:t>M</w:t>
      </w:r>
      <w:r w:rsidRPr="00B24612">
        <w:rPr>
          <w:rFonts w:ascii="Times New Roman" w:eastAsia="Times New Roman" w:hAnsi="Times New Roman" w:cs="Times New Roman"/>
          <w:i/>
          <w:color w:val="000000"/>
          <w:kern w:val="28"/>
          <w:lang w:eastAsia="lv-LV"/>
        </w:rPr>
        <w:t xml:space="preserve">ārupes novada pašvaldības domes </w:t>
      </w:r>
    </w:p>
    <w:p w14:paraId="3FBFEED3" w14:textId="77777777" w:rsidR="00E462C2" w:rsidRPr="00B24612" w:rsidRDefault="00E462C2" w:rsidP="00E462C2">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2025.gada 30.aprīļa lēmumam Nr.</w:t>
      </w:r>
      <w:r>
        <w:rPr>
          <w:rFonts w:ascii="Times New Roman" w:eastAsia="Times New Roman" w:hAnsi="Times New Roman" w:cs="Times New Roman"/>
          <w:i/>
          <w:color w:val="000000"/>
          <w:kern w:val="28"/>
          <w:lang w:eastAsia="lv-LV"/>
        </w:rPr>
        <w:t>49</w:t>
      </w:r>
    </w:p>
    <w:p w14:paraId="4139DFE1" w14:textId="77777777" w:rsidR="00E462C2" w:rsidRPr="00B24612" w:rsidRDefault="00E462C2" w:rsidP="00E462C2">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(sēdes protokols Nr.</w:t>
      </w:r>
      <w:r>
        <w:rPr>
          <w:rFonts w:ascii="Times New Roman" w:eastAsia="Times New Roman" w:hAnsi="Times New Roman" w:cs="Times New Roman"/>
          <w:i/>
          <w:color w:val="000000"/>
          <w:kern w:val="28"/>
          <w:lang w:eastAsia="lv-LV"/>
        </w:rPr>
        <w:t>7</w:t>
      </w:r>
      <w:r w:rsidRPr="00B24612">
        <w:rPr>
          <w:rFonts w:ascii="Times New Roman" w:eastAsia="Times New Roman" w:hAnsi="Times New Roman" w:cs="Times New Roman"/>
          <w:i/>
          <w:color w:val="000000"/>
          <w:kern w:val="28"/>
          <w:lang w:eastAsia="lv-LV"/>
        </w:rPr>
        <w:t>)</w:t>
      </w:r>
    </w:p>
    <w:p w14:paraId="644EA2A9" w14:textId="77777777" w:rsidR="00E462C2" w:rsidRPr="00B24612" w:rsidRDefault="00E462C2" w:rsidP="00E462C2">
      <w:pPr>
        <w:tabs>
          <w:tab w:val="left" w:pos="2880"/>
          <w:tab w:val="right" w:pos="8832"/>
        </w:tabs>
        <w:spacing w:after="0" w:line="240" w:lineRule="auto"/>
        <w:ind w:left="720"/>
        <w:contextualSpacing/>
        <w:jc w:val="right"/>
        <w:rPr>
          <w:rFonts w:ascii="Times New Roman" w:eastAsia="Times New Roman" w:hAnsi="Times New Roman" w:cs="Times New Roman"/>
          <w:bCs/>
          <w:i/>
          <w:kern w:val="28"/>
          <w:sz w:val="24"/>
          <w:szCs w:val="24"/>
          <w:lang w:eastAsia="lv-LV"/>
        </w:rPr>
      </w:pPr>
    </w:p>
    <w:p w14:paraId="37C32B20" w14:textId="77777777" w:rsidR="00E462C2" w:rsidRPr="00B24612" w:rsidRDefault="00E462C2" w:rsidP="00E462C2">
      <w:pPr>
        <w:spacing w:after="0" w:line="240" w:lineRule="auto"/>
        <w:jc w:val="center"/>
        <w:rPr>
          <w:rFonts w:ascii="Times New Roman" w:eastAsia="Calibri" w:hAnsi="Times New Roman" w:cs="Times New Roman"/>
          <w:b/>
          <w:bCs/>
          <w:iCs/>
          <w:sz w:val="24"/>
          <w:szCs w:val="24"/>
          <w:lang w:eastAsia="ar-SA"/>
        </w:rPr>
      </w:pPr>
      <w:r w:rsidRPr="00B24612">
        <w:rPr>
          <w:rFonts w:ascii="Times New Roman" w:eastAsia="Calibri" w:hAnsi="Times New Roman" w:cs="Times New Roman"/>
          <w:iCs/>
          <w:sz w:val="24"/>
          <w:szCs w:val="24"/>
          <w:lang w:eastAsia="ar-SA"/>
        </w:rPr>
        <w:t>(</w:t>
      </w:r>
      <w:r w:rsidRPr="00B24612">
        <w:rPr>
          <w:rFonts w:ascii="Times New Roman" w:eastAsia="Calibri" w:hAnsi="Times New Roman" w:cs="Times New Roman"/>
          <w:i/>
          <w:sz w:val="24"/>
          <w:szCs w:val="24"/>
          <w:highlight w:val="yellow"/>
          <w:lang w:eastAsia="ar-SA"/>
        </w:rPr>
        <w:t>projekts saskaņots ar īpašniekiem</w:t>
      </w:r>
      <w:r w:rsidRPr="00B24612">
        <w:rPr>
          <w:rFonts w:ascii="Times New Roman" w:eastAsia="Calibri" w:hAnsi="Times New Roman" w:cs="Times New Roman"/>
          <w:iCs/>
          <w:sz w:val="24"/>
          <w:szCs w:val="24"/>
          <w:lang w:eastAsia="ar-SA"/>
        </w:rPr>
        <w:t>)</w:t>
      </w:r>
    </w:p>
    <w:p w14:paraId="01D0A89D" w14:textId="77777777" w:rsidR="00E462C2" w:rsidRPr="00B24612" w:rsidRDefault="00E462C2" w:rsidP="00E462C2">
      <w:pPr>
        <w:spacing w:after="0" w:line="240" w:lineRule="auto"/>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ADMINISTRATĪVAIS LĪGUMS Nr. ____</w:t>
      </w:r>
      <w:r w:rsidRPr="00B24612">
        <w:rPr>
          <w:rFonts w:ascii="Times New Roman" w:eastAsia="Times New Roman" w:hAnsi="Times New Roman" w:cs="Times New Roman"/>
          <w:b/>
          <w:bCs/>
          <w:color w:val="555555"/>
          <w:kern w:val="28"/>
          <w:sz w:val="24"/>
          <w:szCs w:val="24"/>
          <w:lang w:eastAsia="lv-LV"/>
        </w:rPr>
        <w:t xml:space="preserve"> </w:t>
      </w:r>
    </w:p>
    <w:p w14:paraId="3CE150E6" w14:textId="77777777" w:rsidR="00E462C2" w:rsidRPr="00B24612" w:rsidRDefault="00E462C2" w:rsidP="00E462C2">
      <w:pPr>
        <w:spacing w:after="0" w:line="240" w:lineRule="auto"/>
        <w:jc w:val="center"/>
        <w:rPr>
          <w:rFonts w:ascii="Times New Roman" w:eastAsia="Times New Roman" w:hAnsi="Times New Roman" w:cs="Times New Roman"/>
          <w:b/>
          <w:bCs/>
          <w:iCs/>
          <w:color w:val="000000"/>
          <w:kern w:val="28"/>
          <w:sz w:val="24"/>
          <w:szCs w:val="24"/>
          <w:lang w:eastAsia="lv-LV"/>
        </w:rPr>
      </w:pPr>
      <w:r w:rsidRPr="00B24612">
        <w:rPr>
          <w:rFonts w:ascii="Times New Roman" w:eastAsia="Times New Roman" w:hAnsi="Times New Roman" w:cs="Times New Roman"/>
          <w:b/>
          <w:bCs/>
          <w:iCs/>
          <w:color w:val="000000"/>
          <w:kern w:val="28"/>
          <w:sz w:val="24"/>
          <w:szCs w:val="24"/>
          <w:lang w:eastAsia="lv-LV"/>
        </w:rPr>
        <w:t>par nekustamā īpašuma “Meža Zvani” (kadastra Nr.</w:t>
      </w:r>
      <w:r w:rsidRPr="00B24612">
        <w:rPr>
          <w:rFonts w:ascii="Calibri" w:eastAsia="Calibri" w:hAnsi="Calibri" w:cs="Times New Roman"/>
        </w:rPr>
        <w:t xml:space="preserve"> </w:t>
      </w:r>
      <w:r w:rsidRPr="00B24612">
        <w:rPr>
          <w:rFonts w:ascii="Times New Roman" w:eastAsia="Times New Roman" w:hAnsi="Times New Roman" w:cs="Times New Roman"/>
          <w:b/>
          <w:bCs/>
          <w:iCs/>
          <w:color w:val="000000"/>
          <w:kern w:val="28"/>
          <w:sz w:val="24"/>
          <w:szCs w:val="24"/>
          <w:lang w:eastAsia="lv-LV"/>
        </w:rPr>
        <w:t xml:space="preserve">8048 007 0997), </w:t>
      </w:r>
      <w:proofErr w:type="spellStart"/>
      <w:r w:rsidRPr="00B24612">
        <w:rPr>
          <w:rFonts w:ascii="Times New Roman" w:eastAsia="Times New Roman" w:hAnsi="Times New Roman" w:cs="Times New Roman"/>
          <w:b/>
          <w:bCs/>
          <w:iCs/>
          <w:color w:val="000000"/>
          <w:kern w:val="28"/>
          <w:sz w:val="24"/>
          <w:szCs w:val="24"/>
          <w:lang w:eastAsia="lv-LV"/>
        </w:rPr>
        <w:t>Dzilnuciemā</w:t>
      </w:r>
      <w:proofErr w:type="spellEnd"/>
      <w:r w:rsidRPr="00B24612">
        <w:rPr>
          <w:rFonts w:ascii="Times New Roman" w:eastAsia="Times New Roman" w:hAnsi="Times New Roman" w:cs="Times New Roman"/>
          <w:b/>
          <w:bCs/>
          <w:iCs/>
          <w:color w:val="000000"/>
          <w:kern w:val="28"/>
          <w:sz w:val="24"/>
          <w:szCs w:val="24"/>
          <w:lang w:eastAsia="lv-LV"/>
        </w:rPr>
        <w:t>, Babītes pagastā, Mārupes novadā, detālplānojuma īstenošanas kārtību</w:t>
      </w:r>
    </w:p>
    <w:p w14:paraId="2AE9546F" w14:textId="77777777" w:rsidR="00E462C2" w:rsidRPr="00B24612" w:rsidRDefault="00E462C2" w:rsidP="00E462C2">
      <w:pPr>
        <w:spacing w:after="0" w:line="240" w:lineRule="auto"/>
        <w:jc w:val="both"/>
        <w:rPr>
          <w:rFonts w:ascii="Times New Roman" w:eastAsia="Times New Roman" w:hAnsi="Times New Roman" w:cs="Times New Roman"/>
          <w:b/>
          <w:bCs/>
          <w:iCs/>
          <w:color w:val="000000"/>
          <w:kern w:val="28"/>
          <w:sz w:val="24"/>
          <w:szCs w:val="24"/>
          <w:lang w:eastAsia="lv-LV"/>
        </w:rPr>
      </w:pPr>
    </w:p>
    <w:p w14:paraId="5458FEBD" w14:textId="77777777" w:rsidR="00E462C2" w:rsidRPr="00B24612" w:rsidRDefault="00E462C2" w:rsidP="00E462C2">
      <w:pPr>
        <w:spacing w:after="0" w:line="240" w:lineRule="auto"/>
        <w:jc w:val="center"/>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Mārupē,</w:t>
      </w:r>
    </w:p>
    <w:p w14:paraId="75317F62" w14:textId="77777777" w:rsidR="00E462C2" w:rsidRPr="00B24612" w:rsidRDefault="00E462C2" w:rsidP="00E462C2">
      <w:pPr>
        <w:spacing w:after="0" w:line="240" w:lineRule="auto"/>
        <w:jc w:val="right"/>
        <w:rPr>
          <w:rFonts w:ascii="Times New Roman" w:eastAsia="Times New Roman" w:hAnsi="Times New Roman" w:cs="Times New Roman"/>
          <w:b/>
          <w:color w:val="000000"/>
          <w:kern w:val="28"/>
          <w:lang w:eastAsia="lv-LV"/>
        </w:rPr>
      </w:pPr>
      <w:r w:rsidRPr="00B24612">
        <w:rPr>
          <w:rFonts w:ascii="Times New Roman" w:eastAsia="Times New Roman" w:hAnsi="Times New Roman" w:cs="Times New Roman"/>
          <w:i/>
          <w:color w:val="000000"/>
          <w:kern w:val="28"/>
          <w:lang w:eastAsia="lv-LV"/>
        </w:rPr>
        <w:t>Līguma parakstīšanas datums ir pēdējā</w:t>
      </w:r>
    </w:p>
    <w:p w14:paraId="06F0D3EE" w14:textId="77777777" w:rsidR="00E462C2" w:rsidRPr="00B24612" w:rsidRDefault="00E462C2" w:rsidP="00E462C2">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 xml:space="preserve"> pievienotā droša elektroniskā paraksta un</w:t>
      </w:r>
    </w:p>
    <w:p w14:paraId="5FFF18B7" w14:textId="77777777" w:rsidR="00E462C2" w:rsidRPr="00B24612" w:rsidRDefault="00E462C2" w:rsidP="00E462C2">
      <w:pPr>
        <w:tabs>
          <w:tab w:val="left" w:pos="6540"/>
        </w:tabs>
        <w:spacing w:after="0" w:line="240" w:lineRule="auto"/>
        <w:jc w:val="right"/>
        <w:rPr>
          <w:rFonts w:ascii="Times New Roman" w:eastAsia="Times New Roman" w:hAnsi="Times New Roman" w:cs="Times New Roman"/>
          <w:i/>
          <w:color w:val="000000"/>
          <w:kern w:val="28"/>
          <w:sz w:val="24"/>
          <w:szCs w:val="24"/>
          <w:lang w:eastAsia="lv-LV"/>
        </w:rPr>
      </w:pPr>
      <w:r w:rsidRPr="00B24612">
        <w:rPr>
          <w:rFonts w:ascii="Times New Roman" w:eastAsia="Times New Roman" w:hAnsi="Times New Roman" w:cs="Times New Roman"/>
          <w:i/>
          <w:color w:val="000000"/>
          <w:kern w:val="28"/>
          <w:lang w:eastAsia="lv-LV"/>
        </w:rPr>
        <w:t>tā laika zīmoga pievienošanas datums</w:t>
      </w:r>
    </w:p>
    <w:p w14:paraId="58641AB7" w14:textId="77777777" w:rsidR="00E462C2" w:rsidRPr="00B24612" w:rsidRDefault="00E462C2" w:rsidP="00E462C2">
      <w:pPr>
        <w:tabs>
          <w:tab w:val="left" w:pos="6540"/>
        </w:tabs>
        <w:spacing w:after="0" w:line="240" w:lineRule="auto"/>
        <w:jc w:val="both"/>
        <w:rPr>
          <w:rFonts w:ascii="Times New Roman" w:eastAsia="Times New Roman" w:hAnsi="Times New Roman" w:cs="Times New Roman"/>
          <w:b/>
          <w:bCs/>
          <w:color w:val="ED7D31"/>
          <w:kern w:val="28"/>
          <w:sz w:val="24"/>
          <w:szCs w:val="24"/>
          <w:lang w:eastAsia="lv-LV"/>
        </w:rPr>
      </w:pPr>
    </w:p>
    <w:p w14:paraId="1361D073" w14:textId="77777777" w:rsidR="00E462C2" w:rsidRPr="00B24612" w:rsidRDefault="00E462C2" w:rsidP="00E462C2">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Mārupes novada pašvaldība</w:t>
      </w:r>
      <w:r w:rsidRPr="00B24612">
        <w:rPr>
          <w:rFonts w:ascii="Times New Roman" w:eastAsia="Times New Roman" w:hAnsi="Times New Roman" w:cs="Times New Roman"/>
          <w:color w:val="000000"/>
          <w:kern w:val="28"/>
          <w:sz w:val="24"/>
          <w:szCs w:val="24"/>
          <w:lang w:eastAsia="lv-LV"/>
        </w:rPr>
        <w:t xml:space="preserve">, reģistrācijas Nr. 90000012827, juridiskā adrese: Daugavas iela 29, Mārupe, Mārupes novads, LV-2167 (turpmāk – </w:t>
      </w:r>
      <w:r w:rsidRPr="00B24612">
        <w:rPr>
          <w:rFonts w:ascii="Times New Roman" w:eastAsia="Times New Roman" w:hAnsi="Times New Roman" w:cs="Times New Roman"/>
          <w:b/>
          <w:color w:val="000000"/>
          <w:kern w:val="28"/>
          <w:sz w:val="24"/>
          <w:szCs w:val="24"/>
          <w:lang w:eastAsia="lv-LV"/>
        </w:rPr>
        <w:t>Pašvaldība),</w:t>
      </w:r>
      <w:r w:rsidRPr="00B24612">
        <w:rPr>
          <w:rFonts w:ascii="Times New Roman" w:eastAsia="Times New Roman" w:hAnsi="Times New Roman" w:cs="Times New Roman"/>
          <w:color w:val="000000"/>
          <w:kern w:val="28"/>
          <w:sz w:val="24"/>
          <w:szCs w:val="24"/>
          <w:lang w:eastAsia="lv-LV"/>
        </w:rPr>
        <w:t xml:space="preserve"> kuru saskaņā ar Mārupes novada pašvaldības nolikumu pārstāv tās izpilddirektora vietniece attīstības un vides jautājumos Ilze Krēmere, no vienas puses, un</w:t>
      </w:r>
    </w:p>
    <w:p w14:paraId="2A8689D2" w14:textId="60CBCF64" w:rsidR="00E462C2" w:rsidRPr="00B24612" w:rsidRDefault="00E462C2" w:rsidP="00E462C2">
      <w:pPr>
        <w:spacing w:after="0" w:line="240" w:lineRule="auto"/>
        <w:ind w:firstLine="567"/>
        <w:jc w:val="both"/>
        <w:rPr>
          <w:rFonts w:ascii="Times New Roman" w:eastAsia="Times New Roman" w:hAnsi="Times New Roman" w:cs="Times New Roman"/>
          <w:color w:val="000000"/>
          <w:kern w:val="28"/>
          <w:sz w:val="24"/>
          <w:szCs w:val="24"/>
          <w:lang w:eastAsia="lv-LV"/>
        </w:rPr>
      </w:pPr>
      <w:bookmarkStart w:id="1" w:name="_Hlk172820402"/>
      <w:r w:rsidRPr="00B24612">
        <w:rPr>
          <w:rFonts w:ascii="Times New Roman" w:eastAsia="Times New Roman" w:hAnsi="Times New Roman" w:cs="Times New Roman"/>
          <w:color w:val="000000"/>
          <w:kern w:val="28"/>
          <w:sz w:val="24"/>
          <w:szCs w:val="24"/>
          <w:lang w:eastAsia="lv-LV"/>
        </w:rPr>
        <w:t xml:space="preserve">nekustamā īpašuma “Meža Zvani” kadastra Nr.8048 007 0997, zemes vienības kadastra apzīmējums 8048 007 1169,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xml:space="preserve">, Babītes pagastā, Mārupes novadā, </w:t>
      </w:r>
      <w:bookmarkEnd w:id="1"/>
      <w:r w:rsidRPr="00B24612">
        <w:rPr>
          <w:rFonts w:ascii="Times New Roman" w:eastAsia="Times New Roman" w:hAnsi="Times New Roman" w:cs="Times New Roman"/>
          <w:color w:val="000000"/>
          <w:kern w:val="28"/>
          <w:sz w:val="24"/>
          <w:szCs w:val="24"/>
          <w:lang w:eastAsia="lv-LV"/>
        </w:rPr>
        <w:t xml:space="preserve"> īpašnieks </w:t>
      </w:r>
      <w:bookmarkStart w:id="2" w:name="_Hlk163483864"/>
      <w:r w:rsidRPr="00B24612">
        <w:rPr>
          <w:rFonts w:ascii="Times New Roman" w:eastAsia="Times New Roman" w:hAnsi="Times New Roman" w:cs="Times New Roman"/>
          <w:b/>
          <w:color w:val="000000"/>
          <w:kern w:val="28"/>
          <w:sz w:val="24"/>
          <w:szCs w:val="24"/>
          <w:lang w:eastAsia="lv-LV"/>
        </w:rPr>
        <w:t xml:space="preserve">sabiedrība ar ierobežotu atbildību “LEVEL 2000”, </w:t>
      </w:r>
      <w:r w:rsidRPr="00B24612">
        <w:rPr>
          <w:rFonts w:ascii="Times New Roman" w:eastAsia="Times New Roman" w:hAnsi="Times New Roman" w:cs="Times New Roman"/>
          <w:bCs/>
          <w:color w:val="000000"/>
          <w:kern w:val="28"/>
          <w:sz w:val="24"/>
          <w:szCs w:val="24"/>
          <w:lang w:eastAsia="lv-LV"/>
        </w:rPr>
        <w:t xml:space="preserve">reģistrācijas Nr. 40003468189, kuras vārdā saskaņā ar statūtiem rīkojas valdes priekšsēdētājs </w:t>
      </w:r>
      <w:r w:rsidR="0038610C">
        <w:rPr>
          <w:rFonts w:ascii="Times New Roman" w:eastAsia="Times New Roman" w:hAnsi="Times New Roman" w:cs="Times New Roman"/>
          <w:bCs/>
          <w:color w:val="000000"/>
          <w:kern w:val="28"/>
          <w:sz w:val="24"/>
          <w:szCs w:val="24"/>
          <w:lang w:eastAsia="lv-LV"/>
        </w:rPr>
        <w:t>[…]</w:t>
      </w:r>
      <w:r w:rsidRPr="00B24612">
        <w:rPr>
          <w:rFonts w:ascii="Times New Roman" w:eastAsia="Times New Roman" w:hAnsi="Times New Roman" w:cs="Times New Roman"/>
          <w:bCs/>
          <w:color w:val="000000"/>
          <w:kern w:val="28"/>
          <w:sz w:val="24"/>
          <w:szCs w:val="24"/>
          <w:lang w:eastAsia="lv-LV"/>
        </w:rPr>
        <w:t>,</w:t>
      </w:r>
      <w:bookmarkEnd w:id="2"/>
      <w:r w:rsidRPr="00B24612">
        <w:rPr>
          <w:rFonts w:ascii="Times New Roman" w:eastAsia="Times New Roman" w:hAnsi="Times New Roman" w:cs="Times New Roman"/>
          <w:color w:val="000000"/>
          <w:kern w:val="28"/>
          <w:sz w:val="24"/>
          <w:szCs w:val="24"/>
          <w:lang w:eastAsia="lv-LV"/>
        </w:rPr>
        <w:t xml:space="preserve"> (turpmāk – </w:t>
      </w:r>
      <w:r w:rsidRPr="00B24612">
        <w:rPr>
          <w:rFonts w:ascii="Times New Roman" w:eastAsia="Times New Roman" w:hAnsi="Times New Roman" w:cs="Times New Roman"/>
          <w:b/>
          <w:color w:val="000000"/>
          <w:kern w:val="28"/>
          <w:sz w:val="24"/>
          <w:szCs w:val="24"/>
          <w:lang w:eastAsia="lv-LV"/>
        </w:rPr>
        <w:t>Detālplānojuma īstenotājs)</w:t>
      </w:r>
      <w:r w:rsidRPr="00B24612">
        <w:rPr>
          <w:rFonts w:ascii="Times New Roman" w:eastAsia="Times New Roman" w:hAnsi="Times New Roman" w:cs="Times New Roman"/>
          <w:color w:val="000000"/>
          <w:kern w:val="28"/>
          <w:sz w:val="24"/>
          <w:szCs w:val="24"/>
          <w:lang w:eastAsia="lv-LV"/>
        </w:rPr>
        <w:t>,  no otras puses, turpmāk visi kopā saukti - Līdzēji,</w:t>
      </w:r>
    </w:p>
    <w:p w14:paraId="0662000E" w14:textId="77777777" w:rsidR="00E462C2" w:rsidRPr="00B24612" w:rsidRDefault="00E462C2" w:rsidP="00E462C2">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pamatojoties uz Valsts pārvaldes iekārtas likuma 80.panta pirmās daļas 2.punktu, Teritorijas attīstības plānošanas likuma 31. panta pirmo un otro daļu, ņemot vērā Mārupes novada pašvaldības domes 2025.gada __.__ lēmumu Nr.__ (prot. Nr.__) “…”,</w:t>
      </w:r>
    </w:p>
    <w:p w14:paraId="78A8C67D" w14:textId="77777777" w:rsidR="00E462C2" w:rsidRPr="00B24612" w:rsidRDefault="00E462C2" w:rsidP="00E462C2">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noslēdz šādu administratīvo līgumu (turpmāk- Līgums) par Detālplānojuma īstenošanas kārtību:</w:t>
      </w:r>
    </w:p>
    <w:p w14:paraId="7DD3AC75"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LĪGUMĀ LIETOTIE TERMIŅI:</w:t>
      </w:r>
    </w:p>
    <w:p w14:paraId="3C8BF8DE"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Detālplānojums</w:t>
      </w:r>
      <w:r w:rsidRPr="00B24612">
        <w:rPr>
          <w:rFonts w:ascii="Times New Roman" w:eastAsia="Times New Roman" w:hAnsi="Times New Roman" w:cs="Times New Roman"/>
          <w:color w:val="000000"/>
          <w:kern w:val="28"/>
          <w:sz w:val="24"/>
          <w:szCs w:val="24"/>
          <w:lang w:eastAsia="lv-LV"/>
        </w:rPr>
        <w:t xml:space="preserve"> – </w:t>
      </w:r>
      <w:bookmarkStart w:id="3" w:name="_Hlk158910786"/>
      <w:r w:rsidRPr="00B24612">
        <w:rPr>
          <w:rFonts w:ascii="Times New Roman" w:eastAsia="Times New Roman" w:hAnsi="Times New Roman" w:cs="Times New Roman"/>
          <w:color w:val="000000"/>
          <w:kern w:val="28"/>
          <w:sz w:val="24"/>
          <w:szCs w:val="24"/>
          <w:lang w:eastAsia="lv-LV"/>
        </w:rPr>
        <w:t xml:space="preserve">nekustā īpašuma “Meža Zvani” kadastra Nr.8048 007 0997, zemes vienības kadastra apzīmējums 8048 007 1169,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xml:space="preserve">, Babītes pagastā, Mārupes novadā,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xml:space="preserve">, Babītes pagastā,  Mārupes novadā, </w:t>
      </w:r>
      <w:bookmarkEnd w:id="3"/>
      <w:r w:rsidRPr="00B24612">
        <w:rPr>
          <w:rFonts w:ascii="Times New Roman" w:eastAsia="Times New Roman" w:hAnsi="Times New Roman" w:cs="Times New Roman"/>
          <w:color w:val="000000"/>
          <w:kern w:val="28"/>
          <w:sz w:val="24"/>
          <w:szCs w:val="24"/>
          <w:lang w:eastAsia="lv-LV"/>
        </w:rPr>
        <w:t xml:space="preserve">detālplānojums, kas apstiprināts ar Mārupes novada pašvaldības domes 2025.gada </w:t>
      </w:r>
      <w:r>
        <w:rPr>
          <w:rFonts w:ascii="Times New Roman" w:eastAsia="Times New Roman" w:hAnsi="Times New Roman" w:cs="Times New Roman"/>
          <w:color w:val="000000"/>
          <w:kern w:val="28"/>
          <w:sz w:val="24"/>
          <w:szCs w:val="24"/>
          <w:lang w:eastAsia="lv-LV"/>
        </w:rPr>
        <w:t>30.aprīļa</w:t>
      </w:r>
      <w:r w:rsidRPr="00B24612">
        <w:rPr>
          <w:rFonts w:ascii="Times New Roman" w:eastAsia="Times New Roman" w:hAnsi="Times New Roman" w:cs="Times New Roman"/>
          <w:color w:val="000000"/>
          <w:kern w:val="28"/>
          <w:sz w:val="24"/>
          <w:szCs w:val="24"/>
          <w:lang w:eastAsia="lv-LV"/>
        </w:rPr>
        <w:t xml:space="preserve"> lēmumu Nr.</w:t>
      </w:r>
      <w:r>
        <w:rPr>
          <w:rFonts w:ascii="Times New Roman" w:eastAsia="Times New Roman" w:hAnsi="Times New Roman" w:cs="Times New Roman"/>
          <w:color w:val="000000"/>
          <w:kern w:val="28"/>
          <w:sz w:val="24"/>
          <w:szCs w:val="24"/>
          <w:lang w:eastAsia="lv-LV"/>
        </w:rPr>
        <w:t>49</w:t>
      </w:r>
      <w:r w:rsidRPr="00B24612">
        <w:rPr>
          <w:rFonts w:ascii="Times New Roman" w:eastAsia="Times New Roman" w:hAnsi="Times New Roman" w:cs="Times New Roman"/>
          <w:color w:val="000000"/>
          <w:kern w:val="28"/>
          <w:sz w:val="24"/>
          <w:szCs w:val="24"/>
          <w:lang w:eastAsia="lv-LV"/>
        </w:rPr>
        <w:t xml:space="preserve"> (prot. Nr.</w:t>
      </w:r>
      <w:r>
        <w:rPr>
          <w:rFonts w:ascii="Times New Roman" w:eastAsia="Times New Roman" w:hAnsi="Times New Roman" w:cs="Times New Roman"/>
          <w:color w:val="000000"/>
          <w:kern w:val="28"/>
          <w:sz w:val="24"/>
          <w:szCs w:val="24"/>
          <w:lang w:eastAsia="lv-LV"/>
        </w:rPr>
        <w:t>7</w:t>
      </w:r>
      <w:r w:rsidRPr="00B24612">
        <w:rPr>
          <w:rFonts w:ascii="Times New Roman" w:eastAsia="Times New Roman" w:hAnsi="Times New Roman" w:cs="Times New Roman"/>
          <w:color w:val="000000"/>
          <w:kern w:val="28"/>
          <w:sz w:val="24"/>
          <w:szCs w:val="24"/>
          <w:lang w:eastAsia="lv-LV"/>
        </w:rPr>
        <w:t>).</w:t>
      </w:r>
    </w:p>
    <w:p w14:paraId="60D739EF"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Apbūves noteikumi</w:t>
      </w:r>
      <w:r w:rsidRPr="00B24612">
        <w:rPr>
          <w:rFonts w:ascii="Times New Roman" w:eastAsia="Times New Roman" w:hAnsi="Times New Roman" w:cs="Times New Roman"/>
          <w:color w:val="000000"/>
          <w:kern w:val="28"/>
          <w:sz w:val="24"/>
          <w:szCs w:val="24"/>
          <w:lang w:eastAsia="lv-LV"/>
        </w:rPr>
        <w:t xml:space="preserve"> – Detālplānojuma teritorijas izmantošanas un apbūves nosacījumi.</w:t>
      </w:r>
    </w:p>
    <w:p w14:paraId="3BD66522"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Detālplānojuma teritorija</w:t>
      </w:r>
      <w:r w:rsidRPr="00B24612">
        <w:rPr>
          <w:rFonts w:ascii="Times New Roman" w:eastAsia="Times New Roman" w:hAnsi="Times New Roman" w:cs="Times New Roman"/>
          <w:color w:val="000000"/>
          <w:kern w:val="28"/>
          <w:sz w:val="24"/>
          <w:szCs w:val="24"/>
          <w:lang w:eastAsia="lv-LV"/>
        </w:rPr>
        <w:t xml:space="preserve"> – Mārupes novada teritorija nekustamā īpašuma “Meža Zvani” kadastra Nr.8048 007 0997, zemes vienības kadastra apzīmējums 8048 007 1169,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Babītes pagastā,  Mārupes novadā, robežās.</w:t>
      </w:r>
    </w:p>
    <w:p w14:paraId="2AF2A4FE" w14:textId="77777777" w:rsidR="00E462C2" w:rsidRPr="00B24612" w:rsidRDefault="00E462C2" w:rsidP="00E462C2">
      <w:pPr>
        <w:tabs>
          <w:tab w:val="left" w:pos="6540"/>
        </w:tabs>
        <w:spacing w:after="0" w:line="240" w:lineRule="auto"/>
        <w:rPr>
          <w:rFonts w:ascii="Times New Roman" w:eastAsia="Times New Roman" w:hAnsi="Times New Roman" w:cs="Times New Roman"/>
          <w:b/>
          <w:bCs/>
          <w:color w:val="000000"/>
          <w:kern w:val="28"/>
          <w:sz w:val="24"/>
          <w:szCs w:val="24"/>
          <w:lang w:eastAsia="lv-LV"/>
        </w:rPr>
      </w:pPr>
    </w:p>
    <w:p w14:paraId="39B05D5F"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LĪGUMA PRIEKŠMETS</w:t>
      </w:r>
    </w:p>
    <w:p w14:paraId="3DFAC8B9"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58F3386C" w14:textId="77777777" w:rsidR="00E462C2" w:rsidRPr="00B24612" w:rsidRDefault="00E462C2" w:rsidP="00E462C2">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05C87190"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DETĀLPLĀNOJUMA ĪSTENOTĀJA TIESĪBAS UN PIENĀKUMI</w:t>
      </w:r>
    </w:p>
    <w:p w14:paraId="75B94B1F"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īsteno Detālplānojumu saskaņā ar Līguma noteikumiem, Detālplānojuma Apbūves noteikumiem, Detālplānojuma realizācijas kārtību un Detālplānojuma Grafisko daļu, kā arī, ievērojot normatīvos aktus, kas regulē būvniecību, vides aizsardzību, zemes ierīcību un Detālplānojuma teritorijai spēkā esošo novada teritorijas plānojumu.</w:t>
      </w:r>
    </w:p>
    <w:p w14:paraId="6083CBBC"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Detālplānojumu atļauts īstenot vienlaikus visā tā teritorijā vai pa kārtām, saskaņā ar </w:t>
      </w:r>
      <w:r w:rsidRPr="00B24612">
        <w:rPr>
          <w:rFonts w:ascii="Times New Roman" w:eastAsia="Times New Roman" w:hAnsi="Times New Roman" w:cs="Times New Roman"/>
          <w:kern w:val="28"/>
          <w:sz w:val="24"/>
          <w:szCs w:val="24"/>
          <w:lang w:eastAsia="lv-LV"/>
        </w:rPr>
        <w:t>Detālplānojuma realizācijas kārtību un Līguma nosacījumiem, ievērojot Detālplānojuma Grafiskās daļas kartēs noteikto zemes vienību numerāciju;</w:t>
      </w:r>
    </w:p>
    <w:p w14:paraId="3B2BE5A8"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kern w:val="28"/>
          <w:sz w:val="24"/>
          <w:szCs w:val="24"/>
          <w:lang w:eastAsia="lv-LV"/>
        </w:rPr>
        <w:t xml:space="preserve">Detālplānojuma īstenotājs veic Detālplānojuma teritorijas inženiertehnisko </w:t>
      </w:r>
      <w:r w:rsidRPr="00B24612">
        <w:rPr>
          <w:rFonts w:ascii="Times New Roman" w:eastAsia="Times New Roman" w:hAnsi="Times New Roman" w:cs="Times New Roman"/>
          <w:color w:val="000000"/>
          <w:kern w:val="28"/>
          <w:sz w:val="24"/>
          <w:szCs w:val="24"/>
          <w:lang w:eastAsia="lv-LV"/>
        </w:rPr>
        <w:t>sagatavošanu un apbūvi, īstenojot to sekojošā kārtībā:</w:t>
      </w:r>
    </w:p>
    <w:p w14:paraId="1E162943" w14:textId="77777777" w:rsidR="00E462C2" w:rsidRPr="00B24612" w:rsidRDefault="00E462C2" w:rsidP="00E462C2">
      <w:pPr>
        <w:numPr>
          <w:ilvl w:val="2"/>
          <w:numId w:val="4"/>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veic nepieciešamās inženiertehniskās izpētes, veic meliorācijas sistēmas pārbūvi;</w:t>
      </w:r>
    </w:p>
    <w:p w14:paraId="5339B0E7" w14:textId="77777777" w:rsidR="00E462C2" w:rsidRPr="00B24612" w:rsidRDefault="00E462C2" w:rsidP="00E462C2">
      <w:pPr>
        <w:numPr>
          <w:ilvl w:val="2"/>
          <w:numId w:val="4"/>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izstrādā tehniskos projektus ( visā teritorijā vai pa kārtām) visiem ceļa posmiem un izbūvē Detālplānojumā projektētos ceļus, paredzot iespēju veikt ceļu izbūvi un nodošanu ekspluatācijā pa posmiem:  </w:t>
      </w:r>
    </w:p>
    <w:p w14:paraId="67446548" w14:textId="77777777" w:rsidR="00E462C2" w:rsidRPr="00B24612" w:rsidRDefault="00E462C2" w:rsidP="00E462C2">
      <w:pPr>
        <w:tabs>
          <w:tab w:val="left" w:pos="1134"/>
        </w:tabs>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 xml:space="preserve">1.posms – ceļa izbūve ar grants vai šķembu segumu, paredzot meliorācijas sistēmu aizsardzību vai pārkārtošanu, lietus ūdens novadīšanu no ielas braucamās daļas un pagaidu apgriešanās laukumu izbūvi strupceļu galos; </w:t>
      </w:r>
    </w:p>
    <w:p w14:paraId="45EE736B" w14:textId="77777777" w:rsidR="00E462C2" w:rsidRPr="00B24612" w:rsidRDefault="00E462C2" w:rsidP="00E462C2">
      <w:pPr>
        <w:tabs>
          <w:tab w:val="left" w:pos="1134"/>
        </w:tabs>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2.posms – ceļa cietais segums un labiekārtojums, t.sk. gājēju ietves izbūve un ielu apgaismojums (apgaismes stabu uzstādīšana), pēc inženiertīklu izbūves un vismaz 80% apbūves īstenošanas;</w:t>
      </w:r>
    </w:p>
    <w:p w14:paraId="67CE97CD" w14:textId="77777777" w:rsidR="00E462C2" w:rsidRPr="00B24612" w:rsidRDefault="00E462C2" w:rsidP="00E462C2">
      <w:pPr>
        <w:numPr>
          <w:ilvl w:val="2"/>
          <w:numId w:val="4"/>
        </w:numPr>
        <w:tabs>
          <w:tab w:val="left" w:pos="1134"/>
        </w:tabs>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izstrādā tehniskos projektus un izbūvē elektroapgādes inženierkomunikācijas, saskaņā ar AS „Sadales tīkls” izsniegtiem tehniskajiem noteikumiem, nodrošinot </w:t>
      </w:r>
      <w:proofErr w:type="spellStart"/>
      <w:r w:rsidRPr="00B24612">
        <w:rPr>
          <w:rFonts w:ascii="Times New Roman" w:eastAsia="Times New Roman" w:hAnsi="Times New Roman" w:cs="Times New Roman"/>
          <w:color w:val="000000"/>
          <w:kern w:val="28"/>
          <w:sz w:val="24"/>
          <w:szCs w:val="24"/>
          <w:lang w:eastAsia="lv-LV"/>
        </w:rPr>
        <w:t>pieslēgumu</w:t>
      </w:r>
      <w:proofErr w:type="spellEnd"/>
      <w:r w:rsidRPr="00B24612">
        <w:rPr>
          <w:rFonts w:ascii="Times New Roman" w:eastAsia="Times New Roman" w:hAnsi="Times New Roman" w:cs="Times New Roman"/>
          <w:color w:val="000000"/>
          <w:kern w:val="28"/>
          <w:sz w:val="24"/>
          <w:szCs w:val="24"/>
          <w:lang w:eastAsia="lv-LV"/>
        </w:rPr>
        <w:t xml:space="preserve"> izbūvi līdz pievienojuma vietai nodrošinot </w:t>
      </w:r>
      <w:proofErr w:type="spellStart"/>
      <w:r w:rsidRPr="00B24612">
        <w:rPr>
          <w:rFonts w:ascii="Times New Roman" w:eastAsia="Times New Roman" w:hAnsi="Times New Roman" w:cs="Times New Roman"/>
          <w:color w:val="000000"/>
          <w:kern w:val="28"/>
          <w:sz w:val="24"/>
          <w:szCs w:val="24"/>
          <w:lang w:eastAsia="lv-LV"/>
        </w:rPr>
        <w:t>pieslēguma</w:t>
      </w:r>
      <w:proofErr w:type="spellEnd"/>
      <w:r w:rsidRPr="00B24612">
        <w:rPr>
          <w:rFonts w:ascii="Times New Roman" w:eastAsia="Times New Roman" w:hAnsi="Times New Roman" w:cs="Times New Roman"/>
          <w:color w:val="000000"/>
          <w:kern w:val="28"/>
          <w:sz w:val="24"/>
          <w:szCs w:val="24"/>
          <w:lang w:eastAsia="lv-LV"/>
        </w:rPr>
        <w:t xml:space="preserve"> iespējas katrai no dzīvojamās apbūves zemes vienībām;</w:t>
      </w:r>
    </w:p>
    <w:p w14:paraId="7BA27BB2" w14:textId="77777777" w:rsidR="00E462C2" w:rsidRPr="00B24612" w:rsidRDefault="00E462C2" w:rsidP="00E462C2">
      <w:pPr>
        <w:numPr>
          <w:ilvl w:val="2"/>
          <w:numId w:val="4"/>
        </w:numPr>
        <w:tabs>
          <w:tab w:val="left" w:pos="1134"/>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detālplānojuma īstenotājs, izstrādā tehniskos projektus un izbūvē lokāli centralizētos ūdensapgādes tīklus detālplānojuma teritorijā ar </w:t>
      </w:r>
      <w:proofErr w:type="spellStart"/>
      <w:r w:rsidRPr="00B24612">
        <w:rPr>
          <w:rFonts w:ascii="Times New Roman" w:eastAsia="Times New Roman" w:hAnsi="Times New Roman" w:cs="Times New Roman"/>
          <w:kern w:val="28"/>
          <w:sz w:val="24"/>
          <w:szCs w:val="24"/>
          <w:lang w:eastAsia="lv-LV"/>
        </w:rPr>
        <w:t>pieslēgumu</w:t>
      </w:r>
      <w:proofErr w:type="spellEnd"/>
      <w:r w:rsidRPr="00B24612">
        <w:rPr>
          <w:rFonts w:ascii="Times New Roman" w:eastAsia="Times New Roman" w:hAnsi="Times New Roman" w:cs="Times New Roman"/>
          <w:kern w:val="28"/>
          <w:sz w:val="24"/>
          <w:szCs w:val="24"/>
          <w:lang w:eastAsia="lv-LV"/>
        </w:rPr>
        <w:t xml:space="preserve"> ūdensvadam </w:t>
      </w:r>
      <w:proofErr w:type="spellStart"/>
      <w:r w:rsidRPr="00B24612">
        <w:rPr>
          <w:rFonts w:ascii="Times New Roman" w:eastAsia="Times New Roman" w:hAnsi="Times New Roman" w:cs="Times New Roman"/>
          <w:kern w:val="28"/>
          <w:sz w:val="24"/>
          <w:szCs w:val="24"/>
          <w:lang w:eastAsia="lv-LV"/>
        </w:rPr>
        <w:t>Strautmaļu</w:t>
      </w:r>
      <w:proofErr w:type="spellEnd"/>
      <w:r w:rsidRPr="00B24612">
        <w:rPr>
          <w:rFonts w:ascii="Times New Roman" w:eastAsia="Times New Roman" w:hAnsi="Times New Roman" w:cs="Times New Roman"/>
          <w:kern w:val="28"/>
          <w:sz w:val="24"/>
          <w:szCs w:val="24"/>
          <w:lang w:eastAsia="lv-LV"/>
        </w:rPr>
        <w:t xml:space="preserve"> ielas sarkanajās līnijās, kam ūdensapgāde tiek nodrošināta no SIA “LEVEL 2000” artēziskās akas (urbums Nr. 21052), nodrošinot </w:t>
      </w:r>
      <w:proofErr w:type="spellStart"/>
      <w:r w:rsidRPr="00B24612">
        <w:rPr>
          <w:rFonts w:ascii="Times New Roman" w:eastAsia="Times New Roman" w:hAnsi="Times New Roman" w:cs="Times New Roman"/>
          <w:kern w:val="28"/>
          <w:sz w:val="24"/>
          <w:szCs w:val="24"/>
          <w:lang w:eastAsia="lv-LV"/>
        </w:rPr>
        <w:t>pieslēguma</w:t>
      </w:r>
      <w:proofErr w:type="spellEnd"/>
      <w:r w:rsidRPr="00B24612">
        <w:rPr>
          <w:rFonts w:ascii="Times New Roman" w:eastAsia="Times New Roman" w:hAnsi="Times New Roman" w:cs="Times New Roman"/>
          <w:kern w:val="28"/>
          <w:sz w:val="24"/>
          <w:szCs w:val="24"/>
          <w:lang w:eastAsia="lv-LV"/>
        </w:rPr>
        <w:t xml:space="preserve"> iespējas plānotajām dzīvojamās apbūves zemes vienībām;</w:t>
      </w:r>
    </w:p>
    <w:p w14:paraId="23704EE8" w14:textId="77777777" w:rsidR="00E462C2" w:rsidRPr="00B24612" w:rsidRDefault="00E462C2" w:rsidP="00E462C2">
      <w:pPr>
        <w:numPr>
          <w:ilvl w:val="2"/>
          <w:numId w:val="4"/>
        </w:numPr>
        <w:tabs>
          <w:tab w:val="left" w:pos="1134"/>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Calibri" w:hAnsi="Times New Roman" w:cs="Times New Roman"/>
          <w:sz w:val="24"/>
          <w:szCs w:val="24"/>
          <w:lang w:eastAsia="zh-CN"/>
        </w:rPr>
        <w:t>detālplānojuma īstenotājs i</w:t>
      </w:r>
      <w:r w:rsidRPr="00B24612">
        <w:rPr>
          <w:rFonts w:ascii="Times New Roman" w:eastAsia="Times New Roman" w:hAnsi="Times New Roman" w:cs="Times New Roman"/>
          <w:kern w:val="28"/>
          <w:sz w:val="24"/>
          <w:szCs w:val="24"/>
          <w:lang w:eastAsia="lv-LV"/>
        </w:rPr>
        <w:t xml:space="preserve">zstrādā tehniskos projektus un izbūvē lokālos centralizētos kanalizācijas tīklus līdz kopējās </w:t>
      </w:r>
      <w:bookmarkStart w:id="4" w:name="_Hlk181627364"/>
      <w:r w:rsidRPr="00B24612">
        <w:rPr>
          <w:rFonts w:ascii="Times New Roman" w:eastAsia="Times New Roman" w:hAnsi="Times New Roman" w:cs="Times New Roman"/>
          <w:kern w:val="28"/>
          <w:sz w:val="24"/>
          <w:szCs w:val="24"/>
          <w:lang w:eastAsia="lv-LV"/>
        </w:rPr>
        <w:t>sadzīves notekūdeņu attīrīšanas iekārtai detālplānojuma “Meža putni”, Meža ogas” un “Meža Vēji” plānotajā zemes vienībā Nr. 27</w:t>
      </w:r>
      <w:bookmarkEnd w:id="4"/>
      <w:r w:rsidRPr="00B24612">
        <w:rPr>
          <w:rFonts w:ascii="Times New Roman" w:eastAsia="Times New Roman" w:hAnsi="Times New Roman" w:cs="Times New Roman"/>
          <w:kern w:val="28"/>
          <w:sz w:val="24"/>
          <w:szCs w:val="24"/>
          <w:lang w:eastAsia="lv-LV"/>
        </w:rPr>
        <w:t xml:space="preserve">, nodrošinot tām </w:t>
      </w:r>
      <w:proofErr w:type="spellStart"/>
      <w:r w:rsidRPr="00B24612">
        <w:rPr>
          <w:rFonts w:ascii="Times New Roman" w:eastAsia="Times New Roman" w:hAnsi="Times New Roman" w:cs="Times New Roman"/>
          <w:kern w:val="28"/>
          <w:sz w:val="24"/>
          <w:szCs w:val="24"/>
          <w:lang w:eastAsia="lv-LV"/>
        </w:rPr>
        <w:t>pieslēguma</w:t>
      </w:r>
      <w:proofErr w:type="spellEnd"/>
      <w:r w:rsidRPr="00B24612">
        <w:rPr>
          <w:rFonts w:ascii="Times New Roman" w:eastAsia="Times New Roman" w:hAnsi="Times New Roman" w:cs="Times New Roman"/>
          <w:kern w:val="28"/>
          <w:sz w:val="24"/>
          <w:szCs w:val="24"/>
          <w:lang w:eastAsia="lv-LV"/>
        </w:rPr>
        <w:t xml:space="preserve"> iespējas katrai no dzīvojamās apbūves zemes vienībām.</w:t>
      </w:r>
    </w:p>
    <w:p w14:paraId="268FDBD8" w14:textId="77777777" w:rsidR="00E462C2" w:rsidRPr="00B24612" w:rsidRDefault="00E462C2" w:rsidP="00E462C2">
      <w:pPr>
        <w:numPr>
          <w:ilvl w:val="1"/>
          <w:numId w:val="4"/>
        </w:numPr>
        <w:tabs>
          <w:tab w:val="left" w:pos="1134"/>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Kad līdz Detālplānojuma teritorijai ir izbūvēti Babītes aglomerācijas centralizēto ūdensapgādes un kanalizācijas sistēmu tīkli Detālplānojuma īstenotājs izbūvē centralizēto ūdensapgādes sistēmu Detālplānojuma teritorijā un tās pievienojumu novada centralizētai sistēmai, un izvērtē Detālplānojuma teritorijas centralizētās kanalizācijas sistēmas pieslēgšanu aglomerācijas kopējai kanalizācijas sistēmai, saskaņā ar ūdenssaimniecības sabiedriskā pakalpojuma sniedzēja Mārupes novadā nosacījumiem.</w:t>
      </w:r>
    </w:p>
    <w:p w14:paraId="77F1C4D5" w14:textId="77777777" w:rsidR="00E462C2" w:rsidRPr="00B24612" w:rsidRDefault="00E462C2" w:rsidP="00E462C2">
      <w:pPr>
        <w:numPr>
          <w:ilvl w:val="1"/>
          <w:numId w:val="4"/>
        </w:numPr>
        <w:tabs>
          <w:tab w:val="left" w:pos="1134"/>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Gadījumā, ja Līguma 3.3.4. un 3.3.5. punktā minētie būvniecības darbi skar Pašvaldības īpašumā esošo Viestura ielu, zemes vienība ar kadastra apzīmējums 8048 007 0279, tad  Detālplānojuma īstenotājs apņemas pirms Līguma  3.3.4. un 3.3.5. punktā paredzēto būvprojektu izstrādes, noslēgt ar Pašvaldību apbūves mērķim atbilstošu vienošanos.</w:t>
      </w:r>
    </w:p>
    <w:p w14:paraId="111917A4" w14:textId="77777777" w:rsidR="00E462C2" w:rsidRPr="00B24612" w:rsidRDefault="00E462C2" w:rsidP="00E462C2">
      <w:pPr>
        <w:numPr>
          <w:ilvl w:val="1"/>
          <w:numId w:val="4"/>
        </w:numPr>
        <w:tabs>
          <w:tab w:val="left" w:pos="1134"/>
        </w:tabs>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Detālplānojuma īstenotāji nodrošina labiekārtotu publisku </w:t>
      </w:r>
      <w:proofErr w:type="spellStart"/>
      <w:r w:rsidRPr="00B24612">
        <w:rPr>
          <w:rFonts w:ascii="Times New Roman" w:eastAsia="Times New Roman" w:hAnsi="Times New Roman" w:cs="Times New Roman"/>
          <w:color w:val="000000"/>
          <w:kern w:val="28"/>
          <w:sz w:val="24"/>
          <w:szCs w:val="24"/>
          <w:lang w:eastAsia="lv-LV"/>
        </w:rPr>
        <w:t>ārtelpu</w:t>
      </w:r>
      <w:proofErr w:type="spellEnd"/>
      <w:r w:rsidRPr="00B24612">
        <w:rPr>
          <w:rFonts w:ascii="Times New Roman" w:eastAsia="Times New Roman" w:hAnsi="Times New Roman" w:cs="Times New Roman"/>
          <w:color w:val="000000"/>
          <w:kern w:val="28"/>
          <w:sz w:val="24"/>
          <w:szCs w:val="24"/>
          <w:lang w:eastAsia="lv-LV"/>
        </w:rPr>
        <w:t xml:space="preserve"> izveidi zemes vienībā Nr.6 un publisku pieeju zemes vienībai Nr.35.</w:t>
      </w:r>
    </w:p>
    <w:p w14:paraId="0AACB696"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Ja Detālplānojuma īstenotājs papildus teritorijas inženiertehniskai izbūvei pirms teritorijas sadales un atsevišķo īpašumu atsavināšanas paredz veikt arī ēku būvniecību, tad ir pieļaujams ēku būvniecību plānotajās zemes vienībās no Nr. 1. līdz Nr. 34 un labiekārtotas publiskās </w:t>
      </w:r>
      <w:proofErr w:type="spellStart"/>
      <w:r w:rsidRPr="00B24612">
        <w:rPr>
          <w:rFonts w:ascii="Times New Roman" w:eastAsia="Times New Roman" w:hAnsi="Times New Roman" w:cs="Times New Roman"/>
          <w:color w:val="000000"/>
          <w:kern w:val="28"/>
          <w:sz w:val="24"/>
          <w:szCs w:val="24"/>
          <w:lang w:eastAsia="lv-LV"/>
        </w:rPr>
        <w:t>ārtelpas</w:t>
      </w:r>
      <w:proofErr w:type="spellEnd"/>
      <w:r w:rsidRPr="00B24612">
        <w:rPr>
          <w:rFonts w:ascii="Times New Roman" w:eastAsia="Times New Roman" w:hAnsi="Times New Roman" w:cs="Times New Roman"/>
          <w:color w:val="000000"/>
          <w:kern w:val="28"/>
          <w:sz w:val="24"/>
          <w:szCs w:val="24"/>
          <w:lang w:eastAsia="lv-LV"/>
        </w:rPr>
        <w:t xml:space="preserve"> izbūvi zemes vienībā Nr.6, veikt vienlaicīgi ar ielas un inženierkomunikāciju izbūvi, bet tikai pie nosacījuma, ja visa būvniecība tiek veikta vienas zemes vienības robežās, būvprojektā obligāti norādot plānoto zemes vienību robežas atbilstoši Detālplānojuma risinājumam (vai zemes ierīcības projekta, ja tāds tiek izstrādāts kā papildinājums Detālplānojumam, risinājumam), un nodrošinot, ka būvprojektā tiek iekļauts obligāts nosacījums – ēkas pieļaujams nodot ekspluatācijā tikai pēc tam, kad ir nodrošināta piekļuve no ekspluatācijā nodotas ielas (1.posms) un ēkai ir nodrošināts </w:t>
      </w:r>
      <w:proofErr w:type="spellStart"/>
      <w:r w:rsidRPr="00B24612">
        <w:rPr>
          <w:rFonts w:ascii="Times New Roman" w:eastAsia="Times New Roman" w:hAnsi="Times New Roman" w:cs="Times New Roman"/>
          <w:color w:val="000000"/>
          <w:kern w:val="28"/>
          <w:sz w:val="24"/>
          <w:szCs w:val="24"/>
          <w:lang w:eastAsia="lv-LV"/>
        </w:rPr>
        <w:t>pieslēgums</w:t>
      </w:r>
      <w:proofErr w:type="spellEnd"/>
      <w:r w:rsidRPr="00B24612">
        <w:rPr>
          <w:rFonts w:ascii="Times New Roman" w:eastAsia="Times New Roman" w:hAnsi="Times New Roman" w:cs="Times New Roman"/>
          <w:color w:val="000000"/>
          <w:kern w:val="28"/>
          <w:sz w:val="24"/>
          <w:szCs w:val="24"/>
          <w:lang w:eastAsia="lv-LV"/>
        </w:rPr>
        <w:t xml:space="preserve"> pie lokāliem centralizētiem kanalizācijas  un ūdensapgādes sistēmas tīkliem  (kas atbilst Līguma 3.3.4. un 3.3.5.punktam).</w:t>
      </w:r>
    </w:p>
    <w:p w14:paraId="1EE56153"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Uzreiz pēc detālplānojuma stāšanās spēkā var atdalīt zemes vienību Nr.35, kas ir paredzēta teritorijas labiekārtojumam un publiskai piekļuvei.</w:t>
      </w:r>
    </w:p>
    <w:p w14:paraId="60D375E8"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Gāzes apgādes, sakaru tīklu izbūvi ielu sarkano līniju teritorijā atbilstoši attiecīgo pakalpojumu sniedzēju izsniegtajiem tehniskajiem noteikumiem un saskaņā ar normatīvajos aktos paredzētā kārtībā izstrādātiem tehniskajiem projektiem, pēc nepieciešamības realizē </w:t>
      </w:r>
      <w:proofErr w:type="spellStart"/>
      <w:r w:rsidRPr="00B24612">
        <w:rPr>
          <w:rFonts w:ascii="Times New Roman" w:eastAsia="Times New Roman" w:hAnsi="Times New Roman" w:cs="Times New Roman"/>
          <w:color w:val="000000"/>
          <w:kern w:val="28"/>
          <w:sz w:val="24"/>
          <w:szCs w:val="24"/>
          <w:lang w:eastAsia="lv-LV"/>
        </w:rPr>
        <w:t>jaunizveidoto</w:t>
      </w:r>
      <w:proofErr w:type="spellEnd"/>
      <w:r w:rsidRPr="00B24612">
        <w:rPr>
          <w:rFonts w:ascii="Times New Roman" w:eastAsia="Times New Roman" w:hAnsi="Times New Roman" w:cs="Times New Roman"/>
          <w:color w:val="000000"/>
          <w:kern w:val="28"/>
          <w:sz w:val="24"/>
          <w:szCs w:val="24"/>
          <w:lang w:eastAsia="lv-LV"/>
        </w:rPr>
        <w:t xml:space="preserve"> zemes vienību īpašnieki katrs atsevišķi vai savstarpēji vienojoties.</w:t>
      </w:r>
    </w:p>
    <w:p w14:paraId="2B5F2D6F" w14:textId="77777777" w:rsidR="00E462C2" w:rsidRPr="00B24612" w:rsidRDefault="00E462C2" w:rsidP="00E462C2">
      <w:pPr>
        <w:numPr>
          <w:ilvl w:val="1"/>
          <w:numId w:val="4"/>
        </w:numPr>
        <w:tabs>
          <w:tab w:val="left" w:pos="510"/>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nodrošina projektēto zemes vienību kadastrālo uzmērīšanu, zemes lietošanas veidu un mērķu aktualizāciju, zemes vienību reģistrāciju nekustamā īpašuma valsts kadastra informācijas sistēmā un reģistrāciju zemesgrāmatā.  </w:t>
      </w:r>
    </w:p>
    <w:p w14:paraId="7D5EC13B" w14:textId="77777777" w:rsidR="00E462C2" w:rsidRPr="00B24612" w:rsidRDefault="00E462C2" w:rsidP="00E462C2">
      <w:pPr>
        <w:numPr>
          <w:ilvl w:val="1"/>
          <w:numId w:val="4"/>
        </w:numPr>
        <w:tabs>
          <w:tab w:val="left" w:pos="510"/>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apmaksā visus ar Detālplānojuma īstenošanu saistītos izdevumus (izņemot 5.3., ja netiek īstenots 3.5.punktā paredzētais un 5.4.punktos paredzētās darbības), līdz brīdim, kamēr par konkrētu darbību īstenošanu nav noslēgtas atsevišķas rakstiskas vienošanās, ar kuru šo pienākumu uzņemas trešā persona (tai skaitā, bet ne tikai, pārjaunojuma Līgums ar personu, kura uzņemas teritorijas </w:t>
      </w:r>
      <w:proofErr w:type="spellStart"/>
      <w:r w:rsidRPr="00B24612">
        <w:rPr>
          <w:rFonts w:ascii="Times New Roman" w:eastAsia="Times New Roman" w:hAnsi="Times New Roman" w:cs="Times New Roman"/>
          <w:color w:val="000000"/>
          <w:kern w:val="28"/>
          <w:sz w:val="24"/>
          <w:szCs w:val="24"/>
          <w:lang w:eastAsia="lv-LV"/>
        </w:rPr>
        <w:t>apsaimniekotāja</w:t>
      </w:r>
      <w:proofErr w:type="spellEnd"/>
      <w:r w:rsidRPr="00B24612">
        <w:rPr>
          <w:rFonts w:ascii="Times New Roman" w:eastAsia="Times New Roman" w:hAnsi="Times New Roman" w:cs="Times New Roman"/>
          <w:color w:val="000000"/>
          <w:kern w:val="28"/>
          <w:sz w:val="24"/>
          <w:szCs w:val="24"/>
          <w:lang w:eastAsia="lv-LV"/>
        </w:rPr>
        <w:t xml:space="preserve"> pienākumus vai iegūst īpašuma tiesības uz Detālplānojumā ietverto nekustamo īpašumu, kura teritorijā īstenojami Līgumā noteiktie pasākumi, vai tā daļu Līguma darbības laikā).</w:t>
      </w:r>
    </w:p>
    <w:p w14:paraId="3727E055" w14:textId="77777777" w:rsidR="00E462C2" w:rsidRPr="00B24612" w:rsidRDefault="00E462C2" w:rsidP="00E462C2">
      <w:pPr>
        <w:numPr>
          <w:ilvl w:val="1"/>
          <w:numId w:val="4"/>
        </w:numPr>
        <w:tabs>
          <w:tab w:val="left" w:pos="510"/>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Izbūvētās ielas to sarkano līniju robežās, inženierkomunikācijas līdz piederības robežai Detālplānojuma īstenotājs apsaimnieko un uztur par saviem finanšu līdzekļiem, līdz īpašuma tiesību izbeigšanas brīdim.</w:t>
      </w:r>
    </w:p>
    <w:p w14:paraId="0FD5E5F0" w14:textId="77777777" w:rsidR="00E462C2" w:rsidRPr="00B24612" w:rsidRDefault="00E462C2" w:rsidP="00E462C2">
      <w:pPr>
        <w:numPr>
          <w:ilvl w:val="1"/>
          <w:numId w:val="4"/>
        </w:numPr>
        <w:tabs>
          <w:tab w:val="left" w:pos="142"/>
          <w:tab w:val="left" w:pos="510"/>
          <w:tab w:val="left" w:pos="1134"/>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 Gadījumā, ja ir izbūvētas inženierkomunikācijas Pašvaldībai piederošā Viestura ielā, zemes vienība ar kadastra apzīmējumu 8048 007 0279, kas nodrošina </w:t>
      </w:r>
      <w:proofErr w:type="spellStart"/>
      <w:r w:rsidRPr="00B24612">
        <w:rPr>
          <w:rFonts w:ascii="Times New Roman" w:eastAsia="Times New Roman" w:hAnsi="Times New Roman" w:cs="Times New Roman"/>
          <w:kern w:val="28"/>
          <w:sz w:val="24"/>
          <w:szCs w:val="24"/>
          <w:lang w:eastAsia="lv-LV"/>
        </w:rPr>
        <w:t>pieslēgumu</w:t>
      </w:r>
      <w:proofErr w:type="spellEnd"/>
      <w:r w:rsidRPr="00B24612">
        <w:rPr>
          <w:rFonts w:ascii="Times New Roman" w:eastAsia="Times New Roman" w:hAnsi="Times New Roman" w:cs="Times New Roman"/>
          <w:kern w:val="28"/>
          <w:sz w:val="24"/>
          <w:szCs w:val="24"/>
          <w:lang w:eastAsia="lv-LV"/>
        </w:rPr>
        <w:t xml:space="preserve"> ciemata sadzīves notekūdeņu attīrīšanas iekārtām detālplānojuma “Meža putni”, Meža ogas” un “Meža Vēji” plānotajā zemes vienībā Nr. 27, līdz pieslēgšanai centralizētiem ūdensapgādes un kanalizācijas tīkliem, Detālplānojuma īstenotājs apsaimnieko un uztur tās par saviem finanšu līdzekļiem.</w:t>
      </w:r>
    </w:p>
    <w:p w14:paraId="1BE2DF7D" w14:textId="77777777" w:rsidR="00E462C2" w:rsidRPr="00B24612" w:rsidRDefault="00E462C2" w:rsidP="00E462C2">
      <w:pPr>
        <w:numPr>
          <w:ilvl w:val="1"/>
          <w:numId w:val="5"/>
        </w:numPr>
        <w:tabs>
          <w:tab w:val="left" w:pos="142"/>
          <w:tab w:val="left" w:pos="510"/>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 Detālplānojuma īstenotājs neliedz </w:t>
      </w:r>
      <w:proofErr w:type="spellStart"/>
      <w:r w:rsidRPr="00B24612">
        <w:rPr>
          <w:rFonts w:ascii="Times New Roman" w:eastAsia="Times New Roman" w:hAnsi="Times New Roman" w:cs="Times New Roman"/>
          <w:kern w:val="28"/>
          <w:sz w:val="24"/>
          <w:szCs w:val="24"/>
          <w:lang w:eastAsia="lv-LV"/>
        </w:rPr>
        <w:t>pieslēguma</w:t>
      </w:r>
      <w:proofErr w:type="spellEnd"/>
      <w:r w:rsidRPr="00B24612">
        <w:rPr>
          <w:rFonts w:ascii="Times New Roman" w:eastAsia="Times New Roman" w:hAnsi="Times New Roman" w:cs="Times New Roman"/>
          <w:kern w:val="28"/>
          <w:sz w:val="24"/>
          <w:szCs w:val="24"/>
          <w:lang w:eastAsia="lv-LV"/>
        </w:rPr>
        <w:t xml:space="preserve"> iespēju Detālplānojuma teritorijā  izbūvētajām komunikācijām un neliedz izbūvēt jaunas komunikācijas, ja to izbūve ielu sarkano līniju vai ceļu nodalījuma joslu teritorijā nepieciešama pakalpojuma nodrošināšanai citos īpašumos, kā arī neliedz ceļa turpinājuma vai grāvja šķērsojuma izbūvi līdz īpašuma robežām, ja tas nepieciešams vienota ceļu tīkla veidošanai ar blakus īpašumiem. Normatīvajos aktos paredzētajos gadījumos šīs darbības saskaņojamas ar komunikāciju valdītāju un zemes īpašnieku.</w:t>
      </w:r>
    </w:p>
    <w:p w14:paraId="69A473D5" w14:textId="77777777" w:rsidR="00E462C2" w:rsidRPr="00B24612" w:rsidRDefault="00E462C2" w:rsidP="00E462C2">
      <w:pPr>
        <w:numPr>
          <w:ilvl w:val="1"/>
          <w:numId w:val="4"/>
        </w:numPr>
        <w:tabs>
          <w:tab w:val="left" w:pos="142"/>
          <w:tab w:val="left" w:pos="510"/>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nodrošina, ka līdz zemes vienību apbūves uzsākšanai Detālplānojuma teritorija ir sakopta un uzturēta kārtībā. Būvniecības procesa laikā radītie atkritumi, būvgruži vai jebkāda veida priekšmeti, kam varētu būt negatīva ietekme uz ainavu, ir jāaizvāc vai īslaicīgi jāuzglabā speciāli tam paredzētā konteinerā.</w:t>
      </w:r>
    </w:p>
    <w:p w14:paraId="64FC9FC6" w14:textId="77777777" w:rsidR="00E462C2" w:rsidRPr="00B24612" w:rsidRDefault="00E462C2" w:rsidP="00E462C2">
      <w:pPr>
        <w:numPr>
          <w:ilvl w:val="1"/>
          <w:numId w:val="4"/>
        </w:numPr>
        <w:tabs>
          <w:tab w:val="left" w:pos="510"/>
          <w:tab w:val="left" w:pos="1134"/>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8"/>
          <w:sz w:val="24"/>
          <w:szCs w:val="24"/>
          <w:lang w:eastAsia="lv-LV"/>
        </w:rPr>
        <w:t>Vienlaikus ar daļēju vai pilnu īpašumtiesību maiņu uz Detālplānojuma teritorijā ietvertajiem nekustamajiem īpašumiem, Detālplānojuma īstenotāja pienākums ir informēt ikvienu Detālplānojuma teritorijā ietvertā nekustamā īpašuma ieguvēju par noslēgto Līgumu un tā noteikumiem.</w:t>
      </w:r>
    </w:p>
    <w:p w14:paraId="4A8A5043"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Izveidojot jaunas apbūves zemes vienības, līdz brīdim, kad detālplānojuma ietvaros izbūvētās ielas ir atsavinātas Pašvaldībai, Detālplānojuma īstenotājam ir pienākums tās fiziski un juridiski nodrošināt ar piekļuvi. Piekļuvi nodrošina nosakot izbūvētajām ielām pašvaldības </w:t>
      </w:r>
      <w:r w:rsidRPr="00B24612">
        <w:rPr>
          <w:rFonts w:ascii="Times New Roman" w:eastAsia="Times New Roman" w:hAnsi="Times New Roman" w:cs="Times New Roman"/>
          <w:kern w:val="28"/>
          <w:sz w:val="24"/>
          <w:szCs w:val="24"/>
          <w:lang w:eastAsia="lv-LV"/>
        </w:rPr>
        <w:t>nozīmes ielas statusu saskaņā ar Zemes pārvaldības likuma 8.</w:t>
      </w:r>
      <w:r w:rsidRPr="00B24612">
        <w:rPr>
          <w:rFonts w:ascii="Times New Roman" w:eastAsia="Times New Roman" w:hAnsi="Times New Roman" w:cs="Times New Roman"/>
          <w:kern w:val="28"/>
          <w:sz w:val="24"/>
          <w:szCs w:val="24"/>
          <w:vertAlign w:val="superscript"/>
          <w:lang w:eastAsia="lv-LV"/>
        </w:rPr>
        <w:t>1</w:t>
      </w:r>
      <w:r w:rsidRPr="00B24612">
        <w:rPr>
          <w:rFonts w:ascii="Times New Roman" w:eastAsia="Times New Roman" w:hAnsi="Times New Roman" w:cs="Times New Roman"/>
          <w:kern w:val="28"/>
          <w:sz w:val="24"/>
          <w:szCs w:val="24"/>
          <w:lang w:eastAsia="lv-LV"/>
        </w:rPr>
        <w:t xml:space="preserve"> panta regulējumu.</w:t>
      </w:r>
    </w:p>
    <w:p w14:paraId="3735F24E"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Calibri" w:hAnsi="Times New Roman" w:cs="Times New Roman"/>
          <w:iCs/>
          <w:kern w:val="28"/>
          <w:sz w:val="24"/>
          <w:szCs w:val="24"/>
          <w:lang w:eastAsia="zh-CN"/>
        </w:rPr>
      </w:pPr>
      <w:r w:rsidRPr="00B24612">
        <w:rPr>
          <w:rFonts w:ascii="Times New Roman" w:eastAsia="Calibri" w:hAnsi="Times New Roman" w:cs="Times New Roman"/>
          <w:iCs/>
          <w:kern w:val="28"/>
          <w:sz w:val="24"/>
          <w:szCs w:val="24"/>
          <w:lang w:eastAsia="zh-CN"/>
        </w:rPr>
        <w:t xml:space="preserve">Pēc pašvaldības nozīmes ceļa statusa noteikšanas, Detālplānojuma īstenotājs, tam piederošo izbūvēto ceļu efektīvai apsaimniekošanai un tehniskā stāvokļa saglabāšanai, ievērojot Detālplānojuma prasības un Latvijas Republikas tiesību aktu prasības, ir tiesīgs uzturēt, apzaļumot un remontēt izbūvētās ielas bez Pašvaldības, kā ceļa lietošanas tiesību aprobežojuma noteicēja, piekrišanas. </w:t>
      </w:r>
    </w:p>
    <w:p w14:paraId="2B9D7D9E" w14:textId="77777777" w:rsidR="00E462C2" w:rsidRPr="00B24612" w:rsidRDefault="00E462C2" w:rsidP="00E462C2">
      <w:pPr>
        <w:numPr>
          <w:ilvl w:val="1"/>
          <w:numId w:val="4"/>
        </w:numPr>
        <w:tabs>
          <w:tab w:val="left" w:pos="1134"/>
        </w:tabs>
        <w:suppressAutoHyphens/>
        <w:spacing w:after="0" w:line="240" w:lineRule="auto"/>
        <w:ind w:left="0" w:firstLine="567"/>
        <w:contextualSpacing/>
        <w:jc w:val="both"/>
        <w:rPr>
          <w:rFonts w:ascii="Times New Roman" w:eastAsia="Calibri" w:hAnsi="Times New Roman" w:cs="Times New Roman"/>
          <w:iCs/>
          <w:kern w:val="28"/>
          <w:sz w:val="24"/>
          <w:szCs w:val="24"/>
          <w:lang w:eastAsia="zh-CN"/>
        </w:rPr>
      </w:pPr>
      <w:r w:rsidRPr="00B24612">
        <w:rPr>
          <w:rFonts w:ascii="Times New Roman" w:eastAsia="Calibri" w:hAnsi="Times New Roman" w:cs="Times New Roman"/>
          <w:iCs/>
          <w:kern w:val="28"/>
          <w:sz w:val="24"/>
          <w:szCs w:val="24"/>
          <w:lang w:eastAsia="zh-CN"/>
        </w:rPr>
        <w:t>Detālplānojuma īstenotājiem ir tiesības:</w:t>
      </w:r>
    </w:p>
    <w:p w14:paraId="53E8E3B9" w14:textId="77777777" w:rsidR="00E462C2" w:rsidRPr="00B24612" w:rsidRDefault="00E462C2" w:rsidP="00E462C2">
      <w:pPr>
        <w:numPr>
          <w:ilvl w:val="2"/>
          <w:numId w:val="4"/>
        </w:numPr>
        <w:tabs>
          <w:tab w:val="left" w:pos="1134"/>
        </w:tabs>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veikt Detālplānojuma paredzēto zemes vienību robežu pārkārtošanu un ielas zemes vienību nodalīšanu atbilstoši Detālplānojuma risinājumiem un Detālplānojuma realizācijas kārtībā noteiktajam;</w:t>
      </w:r>
    </w:p>
    <w:p w14:paraId="28751B6E" w14:textId="77777777" w:rsidR="00E462C2" w:rsidRPr="00B24612" w:rsidRDefault="00E462C2" w:rsidP="00E462C2">
      <w:pPr>
        <w:numPr>
          <w:ilvl w:val="2"/>
          <w:numId w:val="4"/>
        </w:numPr>
        <w:tabs>
          <w:tab w:val="left" w:pos="1134"/>
        </w:tabs>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pēc ārējo inženierkomunikāciju izbūves projektēto ielu teritorijā atsavināt izbūvēto un ekspluatācijā nodoto infrastruktūru komunikāciju turētājiem, savstarpēji vienojoties;</w:t>
      </w:r>
    </w:p>
    <w:p w14:paraId="2FAA2207" w14:textId="77777777" w:rsidR="00E462C2" w:rsidRPr="00B24612" w:rsidRDefault="00E462C2" w:rsidP="00E462C2">
      <w:pPr>
        <w:numPr>
          <w:ilvl w:val="2"/>
          <w:numId w:val="4"/>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 xml:space="preserve">pēc plānoto ielu un inženierkomunikāciju izbūves un nodošanas ekspluatācijā, atsavināt Pašvaldībai </w:t>
      </w:r>
      <w:bookmarkStart w:id="5" w:name="_Hlk181628109"/>
      <w:r w:rsidRPr="00B24612">
        <w:rPr>
          <w:rFonts w:ascii="Times New Roman" w:eastAsia="Calibri" w:hAnsi="Times New Roman" w:cs="Times New Roman"/>
          <w:kern w:val="28"/>
          <w:sz w:val="24"/>
          <w:szCs w:val="24"/>
          <w:lang w:eastAsia="zh-CN"/>
        </w:rPr>
        <w:t xml:space="preserve">zemes vienības Nr.36, Nr.37, Nr.38 un Nr.39 </w:t>
      </w:r>
      <w:bookmarkEnd w:id="5"/>
      <w:r w:rsidRPr="00B24612">
        <w:rPr>
          <w:rFonts w:ascii="Times New Roman" w:eastAsia="Calibri" w:hAnsi="Times New Roman" w:cs="Times New Roman"/>
          <w:kern w:val="28"/>
          <w:sz w:val="24"/>
          <w:szCs w:val="24"/>
          <w:lang w:eastAsia="zh-CN"/>
        </w:rPr>
        <w:t>(Autotransporta infrastruktūras objekta teritorija) un izbūvēto inženierbūvi. Ierosināt nodot Pašvaldības īpašumā var tikai tādu ielu, kura vienlaikus atbilst visām prasībām:</w:t>
      </w:r>
    </w:p>
    <w:p w14:paraId="2CE842EE" w14:textId="77777777" w:rsidR="00E462C2" w:rsidRPr="00B24612" w:rsidRDefault="00E462C2" w:rsidP="00E462C2">
      <w:pPr>
        <w:numPr>
          <w:ilvl w:val="3"/>
          <w:numId w:val="4"/>
        </w:numPr>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tā ir izdalīta kā atsevišķa zemes vienība, kurai vismaz ir piešķirts kadastra apzīmējums un veikta kadastrālā uzmērīšana;</w:t>
      </w:r>
    </w:p>
    <w:p w14:paraId="655C7CE0" w14:textId="77777777" w:rsidR="00E462C2" w:rsidRPr="00B24612" w:rsidRDefault="00E462C2" w:rsidP="00E462C2">
      <w:pPr>
        <w:numPr>
          <w:ilvl w:val="3"/>
          <w:numId w:val="4"/>
        </w:numPr>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iela attiecīgajā posmā ir izbūvēta atbilstoši Detālplānojuma risinājumiem  (ar cieto segumu, apgaismojumu un labiekārtojumu), atbilstoši normatīvajos aktos paredzētajā kārtībā nodota ekspluatācijā</w:t>
      </w:r>
      <w:r w:rsidRPr="00B24612">
        <w:rPr>
          <w:rFonts w:ascii="Times New Roman" w:eastAsia="Calibri" w:hAnsi="Times New Roman" w:cs="Times New Roman"/>
          <w:color w:val="000000"/>
          <w:kern w:val="24"/>
          <w:sz w:val="24"/>
          <w:szCs w:val="24"/>
          <w:lang w:eastAsia="lv-LV"/>
        </w:rPr>
        <w:t xml:space="preserve"> un kā inženierbūve reģistrēta nekustamā īpašuma valsts kadastra informācijas sistēmā</w:t>
      </w:r>
      <w:r w:rsidRPr="00B24612">
        <w:rPr>
          <w:rFonts w:ascii="Times New Roman" w:eastAsia="Calibri" w:hAnsi="Times New Roman" w:cs="Times New Roman"/>
          <w:color w:val="000000"/>
          <w:kern w:val="28"/>
          <w:sz w:val="24"/>
          <w:szCs w:val="24"/>
          <w:lang w:eastAsia="zh-CN"/>
        </w:rPr>
        <w:t xml:space="preserve">; </w:t>
      </w:r>
    </w:p>
    <w:p w14:paraId="282F841A" w14:textId="77777777" w:rsidR="00E462C2" w:rsidRPr="00B24612" w:rsidRDefault="00E462C2" w:rsidP="00E462C2">
      <w:pPr>
        <w:numPr>
          <w:ilvl w:val="3"/>
          <w:numId w:val="4"/>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zemes vienība ir kopīpašums, tad ir jābūt visu kopīpašnieku </w:t>
      </w:r>
      <w:r w:rsidRPr="00B24612">
        <w:rPr>
          <w:rFonts w:ascii="Times New Roman" w:eastAsia="Calibri" w:hAnsi="Times New Roman" w:cs="Times New Roman"/>
          <w:kern w:val="28"/>
          <w:sz w:val="24"/>
          <w:szCs w:val="24"/>
          <w:lang w:eastAsia="zh-CN"/>
        </w:rPr>
        <w:t>piekrišanai.</w:t>
      </w:r>
    </w:p>
    <w:p w14:paraId="41EBB469" w14:textId="77777777" w:rsidR="00E462C2" w:rsidRPr="00B24612" w:rsidRDefault="00E462C2" w:rsidP="00E462C2">
      <w:pPr>
        <w:numPr>
          <w:ilvl w:val="2"/>
          <w:numId w:val="4"/>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 xml:space="preserve">izmantot </w:t>
      </w:r>
      <w:r w:rsidRPr="00B24612">
        <w:rPr>
          <w:rFonts w:ascii="Times New Roman" w:eastAsia="Calibri" w:hAnsi="Times New Roman" w:cs="Times New Roman"/>
          <w:bCs/>
          <w:kern w:val="28"/>
          <w:sz w:val="24"/>
          <w:szCs w:val="24"/>
          <w:lang w:eastAsia="zh-CN"/>
        </w:rPr>
        <w:t>nekustamā īpašuma nodokļa atvieglojumus atbilstoši spēkā esošiem Pašvaldības saistošajiem noteikumiem</w:t>
      </w:r>
      <w:r w:rsidRPr="00B24612">
        <w:rPr>
          <w:rFonts w:ascii="Times New Roman" w:eastAsia="Calibri" w:hAnsi="Times New Roman" w:cs="Times New Roman"/>
          <w:kern w:val="28"/>
          <w:sz w:val="24"/>
          <w:szCs w:val="24"/>
          <w:lang w:eastAsia="zh-CN"/>
        </w:rPr>
        <w:t xml:space="preserve">, ja konstatējama atbilstība kritērijiem par publiskai lietošanai paredzētas infrastruktūras izbūvi vai pārbūvi (t.sk. ārpus detālplānojuma teritorijas), kas nodota pašvaldības vai tās dibinātās kapitālsabiedrības īpašumā. </w:t>
      </w:r>
    </w:p>
    <w:p w14:paraId="0A74E741" w14:textId="77777777" w:rsidR="00E462C2" w:rsidRPr="00B24612" w:rsidRDefault="00E462C2" w:rsidP="00E462C2">
      <w:pPr>
        <w:tabs>
          <w:tab w:val="left" w:pos="510"/>
        </w:tabs>
        <w:spacing w:after="0" w:line="240" w:lineRule="auto"/>
        <w:ind w:firstLine="567"/>
        <w:jc w:val="both"/>
        <w:rPr>
          <w:rFonts w:ascii="Times New Roman" w:eastAsia="Times New Roman" w:hAnsi="Times New Roman" w:cs="Times New Roman"/>
          <w:color w:val="000000"/>
          <w:kern w:val="28"/>
          <w:sz w:val="24"/>
          <w:szCs w:val="24"/>
          <w:lang w:eastAsia="lv-LV"/>
        </w:rPr>
      </w:pPr>
    </w:p>
    <w:p w14:paraId="41D86A8D" w14:textId="77777777" w:rsidR="00E462C2" w:rsidRPr="00B24612" w:rsidRDefault="00E462C2" w:rsidP="00E462C2">
      <w:pPr>
        <w:numPr>
          <w:ilvl w:val="0"/>
          <w:numId w:val="4"/>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PAŠVALDĪBAS TIESĪBAS UN PIENĀKUMI</w:t>
      </w:r>
    </w:p>
    <w:p w14:paraId="267C7712" w14:textId="77777777" w:rsidR="00E462C2" w:rsidRPr="00B24612" w:rsidRDefault="00E462C2" w:rsidP="00E462C2">
      <w:pPr>
        <w:numPr>
          <w:ilvl w:val="1"/>
          <w:numId w:val="4"/>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pienākums:</w:t>
      </w:r>
    </w:p>
    <w:p w14:paraId="0FF0AAD5" w14:textId="77777777" w:rsidR="00E462C2" w:rsidRPr="00B24612" w:rsidRDefault="00E462C2" w:rsidP="00E462C2">
      <w:pPr>
        <w:numPr>
          <w:ilvl w:val="2"/>
          <w:numId w:val="4"/>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nodrošināt Detālplānojuma īstenošanas uzraudzību saskaņā ar normatīvajiem aktiem;</w:t>
      </w:r>
    </w:p>
    <w:p w14:paraId="1ED67730" w14:textId="77777777" w:rsidR="00E462C2" w:rsidRPr="00B24612" w:rsidRDefault="00E462C2" w:rsidP="00E462C2">
      <w:pPr>
        <w:numPr>
          <w:ilvl w:val="2"/>
          <w:numId w:val="4"/>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izstrādājot jaunu teritorijas plānojumu, integrēt tajā Detālplānojumā paredzētos risinājumus un Teritorijas izmantošanas un apbūves noteikumus, ja uz jauna Teritorijas plānojuma izstrādes brīdi Detālplānojuma īstenošana norit saskaņā ar Līgumā noteiktajiem termiņiem un noteikumiem;</w:t>
      </w:r>
    </w:p>
    <w:p w14:paraId="24A71CB1" w14:textId="77777777" w:rsidR="00E462C2" w:rsidRPr="00B24612" w:rsidRDefault="00E462C2" w:rsidP="00E462C2">
      <w:pPr>
        <w:numPr>
          <w:ilvl w:val="2"/>
          <w:numId w:val="4"/>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pieņemt normatīvajos aktos paredzētos lēmumus par atdalāmajām projektētajām zemes vienībām un adreses piešķiršanu, ievērojot 5.2.punkta nosacījumu;</w:t>
      </w:r>
    </w:p>
    <w:p w14:paraId="3A048B3E" w14:textId="77777777" w:rsidR="00E462C2" w:rsidRPr="00B24612" w:rsidRDefault="00E462C2" w:rsidP="00E462C2">
      <w:pPr>
        <w:numPr>
          <w:ilvl w:val="2"/>
          <w:numId w:val="4"/>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saistoši Līguma noteikumi, izsniedzot attiecīgās atļaujas projektēšanai un būvniecībai Detālplānojuma teritorijā;</w:t>
      </w:r>
    </w:p>
    <w:p w14:paraId="5B5E944D" w14:textId="77777777" w:rsidR="00E462C2" w:rsidRPr="00B24612" w:rsidRDefault="00E462C2" w:rsidP="00E462C2">
      <w:pPr>
        <w:numPr>
          <w:ilvl w:val="2"/>
          <w:numId w:val="4"/>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noslēgt pārjaunojuma Līgumu ar ikvienu personu, kura iegūst īpašuma tiesības uz jebkuru Detālplānojumā ietverto nekustamo īpašumu Līguma darbības laikā. </w:t>
      </w: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ab/>
      </w:r>
    </w:p>
    <w:p w14:paraId="566C3273" w14:textId="77777777" w:rsidR="00E462C2" w:rsidRPr="00B24612" w:rsidRDefault="00E462C2" w:rsidP="00E462C2">
      <w:pPr>
        <w:numPr>
          <w:ilvl w:val="1"/>
          <w:numId w:val="4"/>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tiesības lemt par zemes vienību zemes vienību Nr.36, Nr.37, Nr.38 un Nr.39 (Autotransporta infrastruktūras objekta teritorija) atsavināšanu pēc ielas būvniecības un labiekārtošanas pilnīgas pabeigšanas, ko apliecina akts par ceļa nodošanu ekspluatācijā, savstarpēji vienojoties.</w:t>
      </w:r>
    </w:p>
    <w:p w14:paraId="0FD855E0" w14:textId="77777777" w:rsidR="00E462C2" w:rsidRPr="00B24612" w:rsidRDefault="00E462C2" w:rsidP="00E462C2">
      <w:pPr>
        <w:numPr>
          <w:ilvl w:val="1"/>
          <w:numId w:val="4"/>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tiesības, vienlaikus ar ielas nodibināšanu, lemt par pašvaldības nozīmes ielas/ceļa statusa piešķiršanu ar atsevišķu administratīvo aktu (pašvaldības domes lēmumu) pēc ielas izbūves un nodošanas ekspluatācijā.</w:t>
      </w:r>
    </w:p>
    <w:p w14:paraId="79631BA8" w14:textId="77777777" w:rsidR="00E462C2" w:rsidRPr="00B24612" w:rsidRDefault="00E462C2" w:rsidP="00E462C2">
      <w:pPr>
        <w:tabs>
          <w:tab w:val="left" w:pos="510"/>
        </w:tabs>
        <w:spacing w:after="0" w:line="240" w:lineRule="auto"/>
        <w:ind w:firstLine="709"/>
        <w:jc w:val="both"/>
        <w:rPr>
          <w:rFonts w:ascii="Times New Roman" w:eastAsia="Times New Roman" w:hAnsi="Times New Roman" w:cs="Times New Roman"/>
          <w:b/>
          <w:bCs/>
          <w:color w:val="ED7D31"/>
          <w:kern w:val="28"/>
          <w:sz w:val="24"/>
          <w:szCs w:val="24"/>
          <w:lang w:eastAsia="lv-LV"/>
        </w:rPr>
      </w:pPr>
    </w:p>
    <w:p w14:paraId="6A28FF74" w14:textId="77777777" w:rsidR="00E462C2" w:rsidRPr="00B24612" w:rsidRDefault="00E462C2" w:rsidP="00E462C2">
      <w:pPr>
        <w:numPr>
          <w:ilvl w:val="0"/>
          <w:numId w:val="4"/>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ĪSTENOŠANAS TERMIŅI UN CITI NOTEIKUMI</w:t>
      </w:r>
    </w:p>
    <w:p w14:paraId="41DCF60F"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nodrošina Detālplānojuma īstenošanu šādos termiņos:</w:t>
      </w:r>
    </w:p>
    <w:p w14:paraId="54D86D06" w14:textId="77777777" w:rsidR="00E462C2" w:rsidRPr="00B24612" w:rsidRDefault="00E462C2" w:rsidP="00E462C2">
      <w:pPr>
        <w:numPr>
          <w:ilvl w:val="2"/>
          <w:numId w:val="4"/>
        </w:numPr>
        <w:tabs>
          <w:tab w:val="left" w:pos="0"/>
          <w:tab w:val="left" w:pos="993"/>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uzsāk Detālplānojuma īstenošanu, nodrošinot būvprojektu izstrādi teritorijas inženiertehniskai sagatavošanai un inženiertīklu izbūvei, 3 (trīs) gadu laikā no Līguma abpusējas parakstīšanas; </w:t>
      </w:r>
    </w:p>
    <w:p w14:paraId="0DDB5547" w14:textId="77777777" w:rsidR="00E462C2" w:rsidRPr="00B24612" w:rsidRDefault="00E462C2" w:rsidP="00E462C2">
      <w:pPr>
        <w:numPr>
          <w:ilvl w:val="2"/>
          <w:numId w:val="4"/>
        </w:numPr>
        <w:tabs>
          <w:tab w:val="left" w:pos="0"/>
          <w:tab w:val="left" w:pos="993"/>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ielas izbūves 1.posmu (šķembu segums) un galveno inženierkomunikāciju izbūvi līdz katrai apbūves zemes vienībai īsteno 5 (piecu) gadu laikā no Līguma abpusējas parakstīšanas;</w:t>
      </w:r>
    </w:p>
    <w:p w14:paraId="32632CF5" w14:textId="77777777" w:rsidR="00E462C2" w:rsidRPr="00B24612" w:rsidRDefault="00E462C2" w:rsidP="00E462C2">
      <w:pPr>
        <w:numPr>
          <w:ilvl w:val="2"/>
          <w:numId w:val="4"/>
        </w:numPr>
        <w:tabs>
          <w:tab w:val="left" w:pos="0"/>
          <w:tab w:val="left" w:pos="993"/>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ielas izbūves 2.posmu (cietais segums) īsteno pēc galveno inženierkomunikāciju izbūves visā plānoto ielu garumā, bet ne vēlāk kā 5 (piecu) gadu laikā no brīža, kad ir veikta vismaz 80% zemes vienību apbūve.</w:t>
      </w:r>
    </w:p>
    <w:p w14:paraId="21C07445"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4"/>
          <w:sz w:val="24"/>
          <w:szCs w:val="24"/>
          <w:lang w:eastAsia="lv-LV"/>
        </w:rPr>
      </w:pPr>
      <w:r w:rsidRPr="00B24612">
        <w:rPr>
          <w:rFonts w:ascii="Times New Roman" w:eastAsia="Calibri" w:hAnsi="Times New Roman" w:cs="Times New Roman"/>
          <w:color w:val="000000"/>
          <w:kern w:val="28"/>
          <w:sz w:val="24"/>
          <w:szCs w:val="24"/>
          <w:lang w:eastAsia="zh-CN"/>
        </w:rPr>
        <w:t xml:space="preserve">Zemes vienību sadale var tikt veikta vienlaikus visai Detālplānojuma teritorijai vai pa daļām, ievērojot nosacījumu, ka </w:t>
      </w:r>
      <w:proofErr w:type="spellStart"/>
      <w:r w:rsidRPr="00B24612">
        <w:rPr>
          <w:rFonts w:ascii="Times New Roman" w:eastAsia="Calibri" w:hAnsi="Times New Roman" w:cs="Times New Roman"/>
          <w:color w:val="000000"/>
          <w:kern w:val="28"/>
          <w:sz w:val="24"/>
          <w:szCs w:val="24"/>
          <w:lang w:eastAsia="zh-CN"/>
        </w:rPr>
        <w:t>jaunizveidojamai</w:t>
      </w:r>
      <w:proofErr w:type="spellEnd"/>
      <w:r w:rsidRPr="00B24612">
        <w:rPr>
          <w:rFonts w:ascii="Times New Roman" w:eastAsia="Calibri" w:hAnsi="Times New Roman" w:cs="Times New Roman"/>
          <w:color w:val="000000"/>
          <w:kern w:val="28"/>
          <w:sz w:val="24"/>
          <w:szCs w:val="24"/>
          <w:lang w:eastAsia="zh-CN"/>
        </w:rPr>
        <w:t xml:space="preserve"> zemes vienībai ir nodrošināta piekļuve no izbūvēta un ekspluatācijā nodota ceļa un ir nodrošināta elektroapgāde ar </w:t>
      </w:r>
      <w:proofErr w:type="spellStart"/>
      <w:r w:rsidRPr="00B24612">
        <w:rPr>
          <w:rFonts w:ascii="Times New Roman" w:eastAsia="Calibri" w:hAnsi="Times New Roman" w:cs="Times New Roman"/>
          <w:color w:val="000000"/>
          <w:kern w:val="28"/>
          <w:sz w:val="24"/>
          <w:szCs w:val="24"/>
          <w:lang w:eastAsia="zh-CN"/>
        </w:rPr>
        <w:t>pieslēguma</w:t>
      </w:r>
      <w:proofErr w:type="spellEnd"/>
      <w:r w:rsidRPr="00B24612">
        <w:rPr>
          <w:rFonts w:ascii="Times New Roman" w:eastAsia="Calibri" w:hAnsi="Times New Roman" w:cs="Times New Roman"/>
          <w:color w:val="000000"/>
          <w:kern w:val="28"/>
          <w:sz w:val="24"/>
          <w:szCs w:val="24"/>
          <w:lang w:eastAsia="zh-CN"/>
        </w:rPr>
        <w:t xml:space="preserve"> iespējām katrai dzīvojamai apbūvei paredzētajai zemes vienībai, nodrošinātas </w:t>
      </w:r>
      <w:proofErr w:type="spellStart"/>
      <w:r w:rsidRPr="00B24612">
        <w:rPr>
          <w:rFonts w:ascii="Times New Roman" w:eastAsia="Calibri" w:hAnsi="Times New Roman" w:cs="Times New Roman"/>
          <w:color w:val="000000"/>
          <w:kern w:val="28"/>
          <w:sz w:val="24"/>
          <w:szCs w:val="24"/>
          <w:lang w:eastAsia="zh-CN"/>
        </w:rPr>
        <w:t>pieslēguma</w:t>
      </w:r>
      <w:proofErr w:type="spellEnd"/>
      <w:r w:rsidRPr="00B24612">
        <w:rPr>
          <w:rFonts w:ascii="Times New Roman" w:eastAsia="Calibri" w:hAnsi="Times New Roman" w:cs="Times New Roman"/>
          <w:color w:val="000000"/>
          <w:kern w:val="28"/>
          <w:sz w:val="24"/>
          <w:szCs w:val="24"/>
          <w:lang w:eastAsia="zh-CN"/>
        </w:rPr>
        <w:t xml:space="preserve"> iespējas ūdensvadam </w:t>
      </w:r>
      <w:proofErr w:type="spellStart"/>
      <w:r w:rsidRPr="00B24612">
        <w:rPr>
          <w:rFonts w:ascii="Times New Roman" w:eastAsia="Calibri" w:hAnsi="Times New Roman" w:cs="Times New Roman"/>
          <w:color w:val="000000"/>
          <w:kern w:val="28"/>
          <w:sz w:val="24"/>
          <w:szCs w:val="24"/>
          <w:lang w:eastAsia="zh-CN"/>
        </w:rPr>
        <w:t>Strautmaļu</w:t>
      </w:r>
      <w:proofErr w:type="spellEnd"/>
      <w:r w:rsidRPr="00B24612">
        <w:rPr>
          <w:rFonts w:ascii="Times New Roman" w:eastAsia="Calibri" w:hAnsi="Times New Roman" w:cs="Times New Roman"/>
          <w:color w:val="000000"/>
          <w:kern w:val="28"/>
          <w:sz w:val="24"/>
          <w:szCs w:val="24"/>
          <w:lang w:eastAsia="zh-CN"/>
        </w:rPr>
        <w:t xml:space="preserve"> ielā un ir izbūvēts </w:t>
      </w:r>
      <w:proofErr w:type="spellStart"/>
      <w:r w:rsidRPr="00B24612">
        <w:rPr>
          <w:rFonts w:ascii="Times New Roman" w:eastAsia="Calibri" w:hAnsi="Times New Roman" w:cs="Times New Roman"/>
          <w:color w:val="000000"/>
          <w:kern w:val="28"/>
          <w:sz w:val="24"/>
          <w:szCs w:val="24"/>
          <w:lang w:eastAsia="zh-CN"/>
        </w:rPr>
        <w:t>pieslēgums</w:t>
      </w:r>
      <w:proofErr w:type="spellEnd"/>
      <w:r w:rsidRPr="00B24612">
        <w:rPr>
          <w:rFonts w:ascii="Times New Roman" w:eastAsia="Calibri" w:hAnsi="Times New Roman" w:cs="Times New Roman"/>
          <w:color w:val="000000"/>
          <w:kern w:val="28"/>
          <w:sz w:val="24"/>
          <w:szCs w:val="24"/>
          <w:lang w:eastAsia="zh-CN"/>
        </w:rPr>
        <w:t xml:space="preserve"> līdz kopējām sadzīves notekūdeņu attīrīšanas iekārtām detālplānojuma “Meža putni”, Meža ogas” un “Meža Vēji” (plānotajā zemes vienībā Nr. 27), nodrošinot tām </w:t>
      </w:r>
      <w:proofErr w:type="spellStart"/>
      <w:r w:rsidRPr="00B24612">
        <w:rPr>
          <w:rFonts w:ascii="Times New Roman" w:eastAsia="Calibri" w:hAnsi="Times New Roman" w:cs="Times New Roman"/>
          <w:color w:val="000000"/>
          <w:kern w:val="28"/>
          <w:sz w:val="24"/>
          <w:szCs w:val="24"/>
          <w:lang w:eastAsia="zh-CN"/>
        </w:rPr>
        <w:t>pieslēguma</w:t>
      </w:r>
      <w:proofErr w:type="spellEnd"/>
      <w:r w:rsidRPr="00B24612">
        <w:rPr>
          <w:rFonts w:ascii="Times New Roman" w:eastAsia="Calibri" w:hAnsi="Times New Roman" w:cs="Times New Roman"/>
          <w:color w:val="000000"/>
          <w:kern w:val="28"/>
          <w:sz w:val="24"/>
          <w:szCs w:val="24"/>
          <w:lang w:eastAsia="zh-CN"/>
        </w:rPr>
        <w:t xml:space="preserve"> iespējas katrai no dzīvojamās apbūves zemes vienībām, un kopējās ciemata sadzīves notekūdeņu attīrīšanas iekārtas ir izbūvētas un nodotas ekspluatācijā, izņemot zemes vienību Nr.35, ko var atdalīt uzreiz, kad ir stājies spēkā detālplānojums, kas ir paredzēta teritorijas labiekārtojumam un publiskai piekļuvei.</w:t>
      </w:r>
    </w:p>
    <w:p w14:paraId="6F39368F"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Calibri" w:hAnsi="Times New Roman" w:cs="Times New Roman"/>
          <w:color w:val="000000"/>
          <w:kern w:val="24"/>
          <w:sz w:val="24"/>
          <w:szCs w:val="24"/>
          <w:lang w:eastAsia="lv-LV"/>
        </w:rPr>
        <w:t xml:space="preserve">Ēku būvniecība apbūves zemes vienībās, izņemot 3.5. punktā noteiktajā gadījumā, var tikt uzsākta, pēc tam, kad konkrētajai zemes vienībai nodrošināta fiziska un juridiska piekļuve no izbūvētas un ekspluatācijā nodotās  publiski lietojamas ielas, atbilstoši normatīvajos aktos noteiktā kārtībā izstrādātam tehniskajam projektam ir izbūvēta elektroapgāde, nodrošināta kanalizācijas </w:t>
      </w:r>
      <w:proofErr w:type="spellStart"/>
      <w:r w:rsidRPr="00B24612">
        <w:rPr>
          <w:rFonts w:ascii="Times New Roman" w:eastAsia="Calibri" w:hAnsi="Times New Roman" w:cs="Times New Roman"/>
          <w:color w:val="000000"/>
          <w:kern w:val="24"/>
          <w:sz w:val="24"/>
          <w:szCs w:val="24"/>
          <w:lang w:eastAsia="lv-LV"/>
        </w:rPr>
        <w:t>pieslēguma</w:t>
      </w:r>
      <w:proofErr w:type="spellEnd"/>
      <w:r w:rsidRPr="00B24612">
        <w:rPr>
          <w:rFonts w:ascii="Times New Roman" w:eastAsia="Calibri" w:hAnsi="Times New Roman" w:cs="Times New Roman"/>
          <w:color w:val="000000"/>
          <w:kern w:val="24"/>
          <w:sz w:val="24"/>
          <w:szCs w:val="24"/>
          <w:lang w:eastAsia="lv-LV"/>
        </w:rPr>
        <w:t xml:space="preserve"> iespējas  atbilstoši 3.3.5.punktā minētajam un ūdensapgādes </w:t>
      </w:r>
      <w:proofErr w:type="spellStart"/>
      <w:r w:rsidRPr="00B24612">
        <w:rPr>
          <w:rFonts w:ascii="Times New Roman" w:eastAsia="Calibri" w:hAnsi="Times New Roman" w:cs="Times New Roman"/>
          <w:color w:val="000000"/>
          <w:kern w:val="24"/>
          <w:sz w:val="24"/>
          <w:szCs w:val="24"/>
          <w:lang w:eastAsia="lv-LV"/>
        </w:rPr>
        <w:t>pieslēguma</w:t>
      </w:r>
      <w:proofErr w:type="spellEnd"/>
      <w:r w:rsidRPr="00B24612">
        <w:rPr>
          <w:rFonts w:ascii="Times New Roman" w:eastAsia="Calibri" w:hAnsi="Times New Roman" w:cs="Times New Roman"/>
          <w:color w:val="000000"/>
          <w:kern w:val="24"/>
          <w:sz w:val="24"/>
          <w:szCs w:val="24"/>
          <w:lang w:eastAsia="lv-LV"/>
        </w:rPr>
        <w:t xml:space="preserve"> risinājums atbilstoši 3.3.4.punktā minētajam.</w:t>
      </w:r>
    </w:p>
    <w:p w14:paraId="00EEEE56"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Gāzes apgādes un elektronisko sakaru tīklu tehnisko projektu izstrādi un izbūvi, kā arī </w:t>
      </w:r>
      <w:r w:rsidRPr="00B24612">
        <w:rPr>
          <w:rFonts w:ascii="Times New Roman" w:eastAsia="Times New Roman" w:hAnsi="Times New Roman" w:cs="Times New Roman"/>
          <w:kern w:val="28"/>
          <w:sz w:val="24"/>
          <w:szCs w:val="24"/>
          <w:lang w:eastAsia="lv-LV"/>
        </w:rPr>
        <w:t xml:space="preserve">zemes vienību apbūvi, realizē </w:t>
      </w:r>
      <w:proofErr w:type="spellStart"/>
      <w:r w:rsidRPr="00B24612">
        <w:rPr>
          <w:rFonts w:ascii="Times New Roman" w:eastAsia="Times New Roman" w:hAnsi="Times New Roman" w:cs="Times New Roman"/>
          <w:kern w:val="28"/>
          <w:sz w:val="24"/>
          <w:szCs w:val="24"/>
          <w:lang w:eastAsia="lv-LV"/>
        </w:rPr>
        <w:t>jaunizveidoto</w:t>
      </w:r>
      <w:proofErr w:type="spellEnd"/>
      <w:r w:rsidRPr="00B24612">
        <w:rPr>
          <w:rFonts w:ascii="Times New Roman" w:eastAsia="Times New Roman" w:hAnsi="Times New Roman" w:cs="Times New Roman"/>
          <w:kern w:val="28"/>
          <w:sz w:val="24"/>
          <w:szCs w:val="24"/>
          <w:lang w:eastAsia="lv-LV"/>
        </w:rPr>
        <w:t xml:space="preserve"> zemes vienību īpašnieki saskaņā ar normatīvajos aktos paredzētā kārtībā izstrādātiem tehniskajiem projektiem.</w:t>
      </w:r>
    </w:p>
    <w:p w14:paraId="6939F962" w14:textId="77777777" w:rsidR="00E462C2" w:rsidRPr="00B24612" w:rsidRDefault="00E462C2" w:rsidP="00E462C2">
      <w:pPr>
        <w:numPr>
          <w:ilvl w:val="1"/>
          <w:numId w:val="4"/>
        </w:numPr>
        <w:tabs>
          <w:tab w:val="left" w:pos="993"/>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Izbūvētos un ekspluatācijā nodotos inženierkomunikāciju tīklus un iekārtas normatīvajos aktos noteiktā kārtībā apsaimnieko un uztur par saviem finanšu līdzekļiem to īpašnieks vai tiesiskais valdītājs. </w:t>
      </w:r>
    </w:p>
    <w:p w14:paraId="702121E1" w14:textId="77777777" w:rsidR="00E462C2" w:rsidRPr="00B24612" w:rsidRDefault="00E462C2" w:rsidP="00E462C2">
      <w:pPr>
        <w:numPr>
          <w:ilvl w:val="1"/>
          <w:numId w:val="4"/>
        </w:numPr>
        <w:tabs>
          <w:tab w:val="left" w:pos="993"/>
        </w:tabs>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 Pēc detālplānojuma teritorijas centralizēto ūdensapgādes un kanalizācijas sistēmu izbūves, un ne vēlāk kā tiek uzsākta jauno apbūves zemes vienību pievienojumu pie centralizētajiem tīkliem izbūve, Detālplānojuma īstenotājs nodrošina ūdenssaimniecības sabiedriskā pakalpojuma sniegšanu Detālplānojuma teritorijā atbilstoši normatīvajam regulējumam vai nodod izbūvēto infrastruktūru ūdenssaimniecības sabiedriskā pakalpojuma sniedzējam Mārupes novadā, ar kuru Pašvaldība atbilstoši Ūdenssaimniecības pakalpojumu likuma regulējumam ir noslēgusi attiecīgu līgumu par ūdenssaimniecības pakalpojuma sniegšanu teritorijā, kurā iekļaujas Detālplānojuma teritorija.</w:t>
      </w:r>
    </w:p>
    <w:p w14:paraId="421DB504" w14:textId="77777777" w:rsidR="00E462C2" w:rsidRPr="00B24612" w:rsidRDefault="00E462C2" w:rsidP="00E462C2">
      <w:pPr>
        <w:numPr>
          <w:ilvl w:val="1"/>
          <w:numId w:val="4"/>
        </w:numPr>
        <w:tabs>
          <w:tab w:val="left" w:pos="510"/>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kern w:val="28"/>
          <w:sz w:val="24"/>
          <w:szCs w:val="24"/>
          <w:lang w:eastAsia="lv-LV"/>
        </w:rPr>
        <w:t xml:space="preserve">Drenāžas pārkārtošanas un lietus ūdens uztveršanas un novadīšanas risinājumi attiecīgajā </w:t>
      </w:r>
      <w:r w:rsidRPr="00B24612">
        <w:rPr>
          <w:rFonts w:ascii="Times New Roman" w:eastAsia="Times New Roman" w:hAnsi="Times New Roman" w:cs="Times New Roman"/>
          <w:color w:val="000000"/>
          <w:kern w:val="28"/>
          <w:sz w:val="24"/>
          <w:szCs w:val="24"/>
          <w:lang w:eastAsia="lv-LV"/>
        </w:rPr>
        <w:t>zemes vienībā, paredzami pie ēku būvprojektu izstrādes.</w:t>
      </w:r>
    </w:p>
    <w:p w14:paraId="08B63319"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8"/>
          <w:sz w:val="24"/>
          <w:szCs w:val="24"/>
          <w:lang w:eastAsia="zh-CN"/>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50D2F4FD"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Detālplānojums uzskatāms par īstenotu pēc plānotās apbūves, ielu un inženierkomunikāciju izbūves un nodošanas ekspluatācijā.</w:t>
      </w:r>
    </w:p>
    <w:p w14:paraId="480D5C83" w14:textId="77777777" w:rsidR="00E462C2" w:rsidRPr="00B24612" w:rsidRDefault="00E462C2" w:rsidP="00E462C2">
      <w:pPr>
        <w:numPr>
          <w:ilvl w:val="1"/>
          <w:numId w:val="4"/>
        </w:numPr>
        <w:tabs>
          <w:tab w:val="left" w:pos="993"/>
          <w:tab w:val="left" w:pos="1134"/>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Detālplānojuma īstenotājs neievēro Līguma noteikumus vai ir beidzies Detālplānojuma īstenošanai noteiktais termiņš un tas nav pagarināts, Pašvaldībai ir tiesības no Detālplānojuma īstenotāja pieprasīt paskaidrojumus un pēc paskaidrojuma izvērtēšanas izskatīt jautājumu par apstiprinātā Detālplānojuma atzīšanu par spēku zaudējušu bez materiālo zaudējumu atlīdzināšanas Detālplānojuma īstenotājām. </w:t>
      </w:r>
    </w:p>
    <w:p w14:paraId="43A2D5D2" w14:textId="77777777" w:rsidR="00E462C2" w:rsidRPr="00B24612" w:rsidRDefault="00E462C2" w:rsidP="00E462C2">
      <w:pPr>
        <w:numPr>
          <w:ilvl w:val="1"/>
          <w:numId w:val="4"/>
        </w:numPr>
        <w:tabs>
          <w:tab w:val="left" w:pos="993"/>
          <w:tab w:val="left" w:pos="1134"/>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 un Detālplānojuma īstenotājs var vienoties par jauniem Detālplānojuma īstenošanas termiņiem.</w:t>
      </w:r>
    </w:p>
    <w:p w14:paraId="58F1B706" w14:textId="77777777" w:rsidR="00E462C2" w:rsidRPr="00B24612" w:rsidRDefault="00E462C2" w:rsidP="00E462C2">
      <w:pPr>
        <w:numPr>
          <w:ilvl w:val="1"/>
          <w:numId w:val="4"/>
        </w:numPr>
        <w:tabs>
          <w:tab w:val="left" w:pos="993"/>
          <w:tab w:val="left" w:pos="1134"/>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B24612">
        <w:rPr>
          <w:rFonts w:ascii="Times New Roman" w:eastAsia="Calibri" w:hAnsi="Times New Roman" w:cs="Times New Roman"/>
          <w:color w:val="000000"/>
          <w:kern w:val="28"/>
          <w:sz w:val="24"/>
          <w:szCs w:val="24"/>
          <w:lang w:eastAsia="zh-CN"/>
        </w:rPr>
        <w:t>aizvietotājizpildi</w:t>
      </w:r>
      <w:proofErr w:type="spellEnd"/>
      <w:r w:rsidRPr="00B24612">
        <w:rPr>
          <w:rFonts w:ascii="Times New Roman" w:eastAsia="Calibri" w:hAnsi="Times New Roman" w:cs="Times New Roman"/>
          <w:color w:val="000000"/>
          <w:kern w:val="28"/>
          <w:sz w:val="24"/>
          <w:szCs w:val="24"/>
          <w:lang w:eastAsia="zh-CN"/>
        </w:rPr>
        <w:t>.</w:t>
      </w:r>
    </w:p>
    <w:p w14:paraId="4C0743EF" w14:textId="77777777" w:rsidR="00E462C2" w:rsidRPr="00B24612" w:rsidRDefault="00E462C2" w:rsidP="00E462C2">
      <w:pPr>
        <w:numPr>
          <w:ilvl w:val="1"/>
          <w:numId w:val="4"/>
        </w:numPr>
        <w:tabs>
          <w:tab w:val="left" w:pos="993"/>
          <w:tab w:val="left" w:pos="1134"/>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Detālplānojums ir spēkā, līdz to atceļ vai atzīst par spēku zaudējušu. Detālplānojums zaudē spēku arī tad, ja ir beidzies termiņš, kurā bija jāuzsāk tā īstenošana, un gada laikā pēc šā termiņa izbeigšanās tas nav pagarināts.</w:t>
      </w:r>
    </w:p>
    <w:p w14:paraId="4DC61119" w14:textId="77777777" w:rsidR="00E462C2" w:rsidRPr="00B24612" w:rsidRDefault="00E462C2" w:rsidP="00E462C2">
      <w:pPr>
        <w:tabs>
          <w:tab w:val="left" w:pos="510"/>
        </w:tabs>
        <w:spacing w:after="0" w:line="240" w:lineRule="auto"/>
        <w:ind w:firstLine="567"/>
        <w:jc w:val="both"/>
        <w:rPr>
          <w:rFonts w:ascii="Times New Roman" w:eastAsia="Times New Roman" w:hAnsi="Times New Roman" w:cs="Times New Roman"/>
          <w:color w:val="000000"/>
          <w:kern w:val="28"/>
          <w:sz w:val="24"/>
          <w:szCs w:val="24"/>
          <w:lang w:eastAsia="lv-LV"/>
        </w:rPr>
      </w:pPr>
    </w:p>
    <w:p w14:paraId="428ACDCA"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NEPĀRVARAMA VARA</w:t>
      </w:r>
    </w:p>
    <w:p w14:paraId="620592D3"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karš, avārijas, epidēmijas, streiki, kara darbība, varas un pārvaldes institūciju rīcība, normatīvo aktu, kas būtiski ierobežo un aizskar Līdzēju tiesības un ietekmē uzņemtās saistības, pieņemšana un stāšanās spēkā.</w:t>
      </w:r>
    </w:p>
    <w:p w14:paraId="0ADE9DB2"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Līdzējam, kas atsaucas uz nepārvaramu varas vai ārkārtēja rakstura apstākļu darbību, nekavējoties par šādiem apstākļiem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xml:space="preserve">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19545E81" w14:textId="77777777" w:rsidR="00E462C2" w:rsidRPr="00B24612" w:rsidRDefault="00E462C2" w:rsidP="00E462C2">
      <w:pPr>
        <w:tabs>
          <w:tab w:val="left" w:pos="6540"/>
        </w:tabs>
        <w:suppressAutoHyphens/>
        <w:spacing w:after="0" w:line="240" w:lineRule="auto"/>
        <w:jc w:val="both"/>
        <w:rPr>
          <w:rFonts w:ascii="Times New Roman" w:eastAsia="Calibri" w:hAnsi="Times New Roman" w:cs="Times New Roman"/>
          <w:b/>
          <w:bCs/>
          <w:color w:val="000000"/>
          <w:kern w:val="28"/>
          <w:sz w:val="24"/>
          <w:szCs w:val="24"/>
          <w:lang w:eastAsia="zh-CN"/>
        </w:rPr>
      </w:pPr>
    </w:p>
    <w:p w14:paraId="54BA2E1D"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LĪGUMA SPĒKĀ STĀŠANĀS UN CITI NOTEIKUMI</w:t>
      </w:r>
    </w:p>
    <w:p w14:paraId="0587F1AB"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spēkā no parakstīšanas brīža un līdz Līgumā noteikto saistību pilnīgai īstenošanai vai Līguma izbeigšanai.</w:t>
      </w:r>
    </w:p>
    <w:p w14:paraId="4B4EEC83"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nekavējoties zaudē spēku, ja Detālplānojums tiek atcelts vai atzīts par spēku zaudējušu. Detālplānojums zaudē spēku arī tad, ja ir beidzies termiņš, kurā bija jāuzsāk tā īstenošana saskaņā ar noslēgto administratīvo līgumu, un gada laikā pēc šī termiņa izbeigšanās tas nav pagarināts</w:t>
      </w:r>
    </w:p>
    <w:p w14:paraId="2DD42AB1"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saistošs Līdzējiem un to saistību pārņēmējiem.</w:t>
      </w:r>
    </w:p>
    <w:p w14:paraId="3F769E9E"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pārjaunojams ar ikvienu personu, kura iegūst īpašuma tiesības uz Detālplānojumā ietverto nekustamo īpašumu, kura teritorijā īstenojami Līgumā noteiktie pasākumi, Līguma darbības laikā.  Ja Līgums netiek pārjaunots un tas būtiski ietekmē turpmāko Detālplānojuma realizāciju, Pašvaldībai ir tiesības apturēt Detālplānojuma īstenošanu un izskatīt jautājumu par tā atzīšanu par spēku zaudējušu.</w:t>
      </w:r>
    </w:p>
    <w:p w14:paraId="44AFF6D4"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2D9CFE48"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Jebkuri Līguma grozījumi un papildinājumi noformējami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jāparaksta Līdzējiem, jāpievieno Līgumam un tie uzskatāmi par Līguma neatņemamu sastāvdaļu.</w:t>
      </w:r>
    </w:p>
    <w:p w14:paraId="7AD3CCC5" w14:textId="77777777" w:rsidR="00E462C2" w:rsidRPr="00B24612" w:rsidRDefault="00E462C2" w:rsidP="00E462C2">
      <w:pPr>
        <w:numPr>
          <w:ilvl w:val="1"/>
          <w:numId w:val="4"/>
        </w:numPr>
        <w:tabs>
          <w:tab w:val="left" w:pos="993"/>
        </w:tabs>
        <w:suppressAutoHyphens/>
        <w:spacing w:after="0" w:line="240" w:lineRule="auto"/>
        <w:ind w:left="0" w:firstLine="567"/>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sagatavots un noformēts uz __ (___) lapām, valsts valodā un ir parakstīts elektroniski.</w:t>
      </w:r>
    </w:p>
    <w:p w14:paraId="2A639FBF" w14:textId="77777777" w:rsidR="00E462C2" w:rsidRPr="00B24612" w:rsidRDefault="00E462C2" w:rsidP="00E462C2">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4AF437BB" w14:textId="77777777" w:rsidR="00E462C2" w:rsidRPr="00B24612" w:rsidRDefault="00E462C2" w:rsidP="00E462C2">
      <w:pPr>
        <w:numPr>
          <w:ilvl w:val="0"/>
          <w:numId w:val="4"/>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LĪDZĒJI</w:t>
      </w:r>
    </w:p>
    <w:tbl>
      <w:tblPr>
        <w:tblW w:w="8730" w:type="dxa"/>
        <w:tblInd w:w="55" w:type="dxa"/>
        <w:tblLayout w:type="fixed"/>
        <w:tblCellMar>
          <w:top w:w="55" w:type="dxa"/>
          <w:left w:w="55" w:type="dxa"/>
          <w:bottom w:w="55" w:type="dxa"/>
          <w:right w:w="55" w:type="dxa"/>
        </w:tblCellMar>
        <w:tblLook w:val="04A0" w:firstRow="1" w:lastRow="0" w:firstColumn="1" w:lastColumn="0" w:noHBand="0" w:noVBand="1"/>
      </w:tblPr>
      <w:tblGrid>
        <w:gridCol w:w="4340"/>
        <w:gridCol w:w="4390"/>
      </w:tblGrid>
      <w:tr w:rsidR="00E462C2" w:rsidRPr="00B24612" w14:paraId="352AEE0B" w14:textId="77777777" w:rsidTr="00F12C40">
        <w:trPr>
          <w:trHeight w:val="3622"/>
        </w:trPr>
        <w:tc>
          <w:tcPr>
            <w:tcW w:w="4340" w:type="dxa"/>
            <w:hideMark/>
          </w:tcPr>
          <w:p w14:paraId="38D3D6F9" w14:textId="77777777" w:rsidR="00E462C2" w:rsidRPr="00B24612" w:rsidRDefault="00E462C2" w:rsidP="00F12C40">
            <w:pPr>
              <w:suppressLineNumbers/>
              <w:spacing w:after="0" w:line="240" w:lineRule="auto"/>
              <w:jc w:val="both"/>
              <w:rPr>
                <w:rFonts w:ascii="Times New Roman" w:eastAsia="NSimSun" w:hAnsi="Times New Roman" w:cs="Times New Roman"/>
                <w:b/>
                <w:color w:val="000000"/>
                <w:kern w:val="2"/>
                <w:sz w:val="24"/>
                <w:szCs w:val="24"/>
                <w:lang w:eastAsia="lv-LV" w:bidi="hi-IN"/>
              </w:rPr>
            </w:pPr>
            <w:r w:rsidRPr="00B24612">
              <w:rPr>
                <w:rFonts w:ascii="Times New Roman" w:eastAsia="NSimSun" w:hAnsi="Times New Roman" w:cs="Times New Roman"/>
                <w:b/>
                <w:color w:val="000000"/>
                <w:kern w:val="2"/>
                <w:sz w:val="24"/>
                <w:szCs w:val="24"/>
                <w:lang w:eastAsia="lv-LV" w:bidi="hi-IN"/>
              </w:rPr>
              <w:t>Pašvaldība:</w:t>
            </w:r>
          </w:p>
          <w:p w14:paraId="31EAEC91" w14:textId="77777777" w:rsidR="00E462C2" w:rsidRPr="00B24612" w:rsidRDefault="00E462C2" w:rsidP="00F12C40">
            <w:pPr>
              <w:spacing w:after="0" w:line="240" w:lineRule="auto"/>
              <w:jc w:val="both"/>
              <w:rPr>
                <w:rFonts w:ascii="Times New Roman" w:eastAsia="Times New Roman" w:hAnsi="Times New Roman" w:cs="Times New Roman"/>
                <w:b/>
                <w:color w:val="000000"/>
                <w:kern w:val="28"/>
                <w:sz w:val="24"/>
                <w:szCs w:val="24"/>
                <w:lang w:eastAsia="lv-LV"/>
              </w:rPr>
            </w:pPr>
            <w:r w:rsidRPr="00B24612">
              <w:rPr>
                <w:rFonts w:ascii="Times New Roman" w:eastAsia="Times New Roman" w:hAnsi="Times New Roman" w:cs="Times New Roman"/>
                <w:b/>
                <w:color w:val="000000"/>
                <w:kern w:val="28"/>
                <w:sz w:val="24"/>
                <w:szCs w:val="24"/>
                <w:lang w:eastAsia="lv-LV"/>
              </w:rPr>
              <w:t>Mārupes novada pašvaldība</w:t>
            </w:r>
          </w:p>
          <w:p w14:paraId="1C8255EA"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Nod. maks. </w:t>
            </w:r>
            <w:proofErr w:type="spellStart"/>
            <w:r w:rsidRPr="00B24612">
              <w:rPr>
                <w:rFonts w:ascii="Times New Roman" w:eastAsia="Times New Roman" w:hAnsi="Times New Roman" w:cs="Times New Roman"/>
                <w:color w:val="000000"/>
                <w:kern w:val="28"/>
                <w:sz w:val="24"/>
                <w:szCs w:val="24"/>
                <w:lang w:eastAsia="lv-LV"/>
              </w:rPr>
              <w:t>reģ</w:t>
            </w:r>
            <w:proofErr w:type="spellEnd"/>
            <w:r w:rsidRPr="00B24612">
              <w:rPr>
                <w:rFonts w:ascii="Times New Roman" w:eastAsia="Times New Roman" w:hAnsi="Times New Roman" w:cs="Times New Roman"/>
                <w:color w:val="000000"/>
                <w:kern w:val="28"/>
                <w:sz w:val="24"/>
                <w:szCs w:val="24"/>
                <w:lang w:eastAsia="lv-LV"/>
              </w:rPr>
              <w:t xml:space="preserve">. Nr. 90000012827 </w:t>
            </w:r>
            <w:r w:rsidRPr="00B24612">
              <w:rPr>
                <w:rFonts w:ascii="Times New Roman" w:eastAsia="Times New Roman" w:hAnsi="Times New Roman" w:cs="Times New Roman"/>
                <w:color w:val="000000"/>
                <w:kern w:val="28"/>
                <w:sz w:val="24"/>
                <w:szCs w:val="24"/>
                <w:lang w:eastAsia="lv-LV"/>
              </w:rPr>
              <w:tab/>
            </w:r>
          </w:p>
          <w:p w14:paraId="4F26A050" w14:textId="77777777" w:rsidR="00E462C2" w:rsidRPr="00B24612" w:rsidRDefault="00E462C2" w:rsidP="00F12C40">
            <w:pPr>
              <w:spacing w:after="0" w:line="240" w:lineRule="auto"/>
              <w:ind w:right="8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adrese: Daugavas iela 29, Mārupe, Mārupes pagasts, Mārupes novads, </w:t>
            </w:r>
          </w:p>
          <w:p w14:paraId="17E100A5"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LV – 2167</w:t>
            </w:r>
          </w:p>
          <w:p w14:paraId="2DE27CC7"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AS „SEB BANKA” Āgenskalna filiāle</w:t>
            </w:r>
          </w:p>
          <w:p w14:paraId="64D9B907"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Konts: LV69UNLA0003011130405</w:t>
            </w:r>
            <w:r w:rsidRPr="00B24612">
              <w:rPr>
                <w:rFonts w:ascii="Times New Roman" w:eastAsia="Times New Roman" w:hAnsi="Times New Roman" w:cs="Times New Roman"/>
                <w:color w:val="000000"/>
                <w:kern w:val="28"/>
                <w:sz w:val="24"/>
                <w:szCs w:val="24"/>
                <w:lang w:eastAsia="lv-LV"/>
              </w:rPr>
              <w:tab/>
            </w:r>
          </w:p>
          <w:p w14:paraId="0F9C407A"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Kods: UNLALV2X</w:t>
            </w:r>
            <w:r w:rsidRPr="00B24612">
              <w:rPr>
                <w:rFonts w:ascii="Times New Roman" w:eastAsia="Times New Roman" w:hAnsi="Times New Roman" w:cs="Times New Roman"/>
                <w:color w:val="000000"/>
                <w:kern w:val="28"/>
                <w:sz w:val="24"/>
                <w:szCs w:val="24"/>
                <w:lang w:eastAsia="lv-LV"/>
              </w:rPr>
              <w:tab/>
            </w:r>
          </w:p>
          <w:p w14:paraId="69E226B2"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(paraksts*)</w:t>
            </w:r>
          </w:p>
          <w:p w14:paraId="23F368E3"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___________________________</w:t>
            </w:r>
          </w:p>
          <w:p w14:paraId="4C0B875C"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Izpilddirektora vietniece</w:t>
            </w:r>
          </w:p>
          <w:p w14:paraId="7154A56B"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attīstības un vides jautājumos </w:t>
            </w:r>
          </w:p>
          <w:p w14:paraId="575AE145" w14:textId="77777777" w:rsidR="00E462C2" w:rsidRPr="00B24612" w:rsidRDefault="00E462C2" w:rsidP="00F12C40">
            <w:pPr>
              <w:spacing w:after="0" w:line="240" w:lineRule="auto"/>
              <w:jc w:val="both"/>
              <w:rPr>
                <w:rFonts w:ascii="Times New Roman" w:eastAsia="NSimSun" w:hAnsi="Times New Roman" w:cs="Times New Roman"/>
                <w:color w:val="000000"/>
                <w:kern w:val="2"/>
                <w:sz w:val="24"/>
                <w:szCs w:val="24"/>
                <w:lang w:eastAsia="lv-LV" w:bidi="hi-IN"/>
              </w:rPr>
            </w:pPr>
            <w:r w:rsidRPr="00B24612">
              <w:rPr>
                <w:rFonts w:ascii="Times New Roman" w:eastAsia="Times New Roman" w:hAnsi="Times New Roman" w:cs="Times New Roman"/>
                <w:b/>
                <w:bCs/>
                <w:color w:val="000000"/>
                <w:kern w:val="28"/>
                <w:sz w:val="24"/>
                <w:szCs w:val="24"/>
                <w:lang w:eastAsia="lv-LV"/>
              </w:rPr>
              <w:t>Ilze Krēmere</w:t>
            </w:r>
          </w:p>
        </w:tc>
        <w:tc>
          <w:tcPr>
            <w:tcW w:w="4390" w:type="dxa"/>
            <w:hideMark/>
          </w:tcPr>
          <w:p w14:paraId="54810761" w14:textId="77777777" w:rsidR="00E462C2" w:rsidRPr="00B24612" w:rsidRDefault="00E462C2" w:rsidP="00F12C40">
            <w:pPr>
              <w:spacing w:after="0" w:line="240" w:lineRule="auto"/>
              <w:jc w:val="both"/>
              <w:rPr>
                <w:rFonts w:ascii="Times New Roman" w:eastAsia="Times New Roman" w:hAnsi="Times New Roman" w:cs="Times New Roman"/>
                <w:b/>
                <w:color w:val="000000"/>
                <w:kern w:val="28"/>
                <w:sz w:val="24"/>
                <w:szCs w:val="24"/>
                <w:lang w:eastAsia="lv-LV"/>
              </w:rPr>
            </w:pPr>
            <w:r w:rsidRPr="00B24612">
              <w:rPr>
                <w:rFonts w:ascii="Times New Roman" w:eastAsia="Times New Roman" w:hAnsi="Times New Roman" w:cs="Times New Roman"/>
                <w:b/>
                <w:color w:val="000000"/>
                <w:kern w:val="28"/>
                <w:sz w:val="24"/>
                <w:szCs w:val="24"/>
                <w:lang w:eastAsia="lv-LV"/>
              </w:rPr>
              <w:t>Detālplānojuma īstenotājs:</w:t>
            </w:r>
          </w:p>
          <w:p w14:paraId="750502FB" w14:textId="77777777" w:rsidR="00E462C2" w:rsidRPr="00B24612" w:rsidRDefault="00E462C2" w:rsidP="00F12C40">
            <w:pPr>
              <w:spacing w:after="0" w:line="240" w:lineRule="auto"/>
              <w:rPr>
                <w:rFonts w:ascii="Times New Roman" w:eastAsia="Calibri" w:hAnsi="Times New Roman" w:cs="Times New Roman"/>
                <w:b/>
                <w:color w:val="000000"/>
                <w:kern w:val="28"/>
                <w:sz w:val="24"/>
                <w:szCs w:val="24"/>
                <w:lang w:eastAsia="lv-LV"/>
              </w:rPr>
            </w:pPr>
            <w:r w:rsidRPr="00B24612">
              <w:rPr>
                <w:rFonts w:ascii="Times New Roman" w:eastAsia="Calibri" w:hAnsi="Times New Roman" w:cs="Times New Roman"/>
                <w:b/>
                <w:color w:val="000000"/>
                <w:kern w:val="28"/>
                <w:sz w:val="24"/>
                <w:szCs w:val="24"/>
                <w:lang w:eastAsia="lv-LV"/>
              </w:rPr>
              <w:t xml:space="preserve">sabiedrība ar ierobežotu atbildību “LEVEL 2000”, </w:t>
            </w:r>
          </w:p>
          <w:p w14:paraId="5C5042DB" w14:textId="77777777" w:rsidR="00E462C2" w:rsidRPr="00B24612" w:rsidRDefault="00E462C2" w:rsidP="00F12C40">
            <w:pPr>
              <w:spacing w:after="0" w:line="240" w:lineRule="auto"/>
              <w:rPr>
                <w:rFonts w:ascii="Times New Roman" w:eastAsia="Calibri" w:hAnsi="Times New Roman" w:cs="Times New Roman"/>
                <w:b/>
                <w:color w:val="000000"/>
                <w:kern w:val="28"/>
                <w:sz w:val="24"/>
                <w:szCs w:val="24"/>
                <w:lang w:eastAsia="lv-LV"/>
              </w:rPr>
            </w:pPr>
            <w:r w:rsidRPr="00B24612">
              <w:rPr>
                <w:rFonts w:ascii="Times New Roman" w:eastAsia="Calibri" w:hAnsi="Times New Roman" w:cs="Times New Roman"/>
                <w:bCs/>
                <w:color w:val="000000"/>
                <w:kern w:val="28"/>
                <w:sz w:val="24"/>
                <w:szCs w:val="24"/>
                <w:lang w:eastAsia="lv-LV"/>
              </w:rPr>
              <w:t>reģistrācijas Nr. 40003468189</w:t>
            </w:r>
            <w:r w:rsidRPr="00B24612">
              <w:rPr>
                <w:rFonts w:ascii="Times New Roman" w:eastAsia="Calibri" w:hAnsi="Times New Roman" w:cs="Times New Roman"/>
                <w:b/>
                <w:color w:val="000000"/>
                <w:kern w:val="28"/>
                <w:sz w:val="24"/>
                <w:szCs w:val="24"/>
                <w:lang w:eastAsia="lv-LV"/>
              </w:rPr>
              <w:t xml:space="preserve">, </w:t>
            </w:r>
          </w:p>
          <w:p w14:paraId="0E21A626"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 xml:space="preserve">adrese: Jūrkalnes iela 15/25, </w:t>
            </w:r>
          </w:p>
          <w:p w14:paraId="3BEFCA6F"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Rīga, LV-1046</w:t>
            </w:r>
          </w:p>
          <w:p w14:paraId="7935DADD" w14:textId="05E024BF"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 xml:space="preserve">e-pasts: </w:t>
            </w:r>
          </w:p>
          <w:p w14:paraId="221A489F"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p>
          <w:p w14:paraId="4D51593D"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p>
          <w:p w14:paraId="44D96488" w14:textId="77777777" w:rsidR="00E462C2" w:rsidRPr="00B24612" w:rsidRDefault="00E462C2"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(paraksts*)</w:t>
            </w:r>
          </w:p>
          <w:p w14:paraId="62F29A68"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______________________</w:t>
            </w:r>
          </w:p>
          <w:p w14:paraId="101A824B" w14:textId="77777777" w:rsidR="00E462C2" w:rsidRPr="00B24612" w:rsidRDefault="00E462C2"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 xml:space="preserve">valdes priekšsēdētājs </w:t>
            </w:r>
          </w:p>
          <w:p w14:paraId="64052A0C" w14:textId="3BBA8972" w:rsidR="00E462C2" w:rsidRPr="00B24612" w:rsidRDefault="0038610C" w:rsidP="00F12C40">
            <w:pPr>
              <w:spacing w:after="0" w:line="240" w:lineRule="auto"/>
              <w:jc w:val="both"/>
              <w:rPr>
                <w:rFonts w:ascii="Times New Roman" w:eastAsia="Times New Roman" w:hAnsi="Times New Roman" w:cs="Times New Roman"/>
                <w:b/>
                <w:bCs/>
                <w:color w:val="000000"/>
                <w:kern w:val="28"/>
                <w:sz w:val="24"/>
                <w:szCs w:val="24"/>
                <w:lang w:eastAsia="lv-LV"/>
              </w:rPr>
            </w:pPr>
            <w:r>
              <w:rPr>
                <w:rFonts w:ascii="Times New Roman" w:eastAsia="Times New Roman" w:hAnsi="Times New Roman" w:cs="Times New Roman"/>
                <w:b/>
                <w:bCs/>
                <w:color w:val="000000"/>
                <w:kern w:val="28"/>
                <w:sz w:val="24"/>
                <w:szCs w:val="24"/>
                <w:lang w:eastAsia="lv-LV"/>
              </w:rPr>
              <w:t>[…]</w:t>
            </w:r>
          </w:p>
        </w:tc>
      </w:tr>
      <w:bookmarkEnd w:id="0"/>
    </w:tbl>
    <w:p w14:paraId="03105206" w14:textId="77777777" w:rsidR="003B115B" w:rsidRDefault="003B115B" w:rsidP="00D31514">
      <w:pPr>
        <w:jc w:val="center"/>
        <w:rPr>
          <w:rFonts w:ascii="Times New Roman" w:hAnsi="Times New Roman"/>
          <w:b/>
          <w:szCs w:val="24"/>
          <w:lang w:eastAsia="lv-LV"/>
        </w:rPr>
      </w:pPr>
    </w:p>
    <w:sectPr w:rsidR="003B115B" w:rsidSect="009A5E13">
      <w:pgSz w:w="11906" w:h="16838" w:code="9"/>
      <w:pgMar w:top="1276" w:right="709" w:bottom="1440"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571"/>
    <w:multiLevelType w:val="multilevel"/>
    <w:tmpl w:val="44E464AC"/>
    <w:lvl w:ilvl="0">
      <w:start w:val="1"/>
      <w:numFmt w:val="decimal"/>
      <w:lvlText w:val="%1."/>
      <w:lvlJc w:val="left"/>
      <w:pPr>
        <w:ind w:left="720" w:hanging="360"/>
      </w:pPr>
    </w:lvl>
    <w:lvl w:ilvl="1">
      <w:start w:val="1"/>
      <w:numFmt w:val="decimal"/>
      <w:isLgl/>
      <w:lvlText w:val="%1.%2."/>
      <w:lvlJc w:val="left"/>
      <w:pPr>
        <w:ind w:left="1017" w:hanging="45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3BAA1DA1"/>
    <w:multiLevelType w:val="singleLevel"/>
    <w:tmpl w:val="5D981134"/>
    <w:lvl w:ilvl="0">
      <w:start w:val="1"/>
      <w:numFmt w:val="decimal"/>
      <w:lvlText w:val="%1."/>
      <w:lvlJc w:val="left"/>
      <w:pPr>
        <w:tabs>
          <w:tab w:val="num" w:pos="66"/>
        </w:tabs>
        <w:ind w:left="786" w:hanging="360"/>
      </w:pPr>
      <w:rPr>
        <w:rFonts w:ascii="Times New Roman" w:eastAsia="Times New Roman" w:hAnsi="Times New Roman" w:cs="Times New Roman"/>
        <w:b w:val="0"/>
        <w:color w:val="auto"/>
        <w:sz w:val="24"/>
        <w:szCs w:val="24"/>
        <w:lang w:eastAsia="lv-LV"/>
      </w:rPr>
    </w:lvl>
  </w:abstractNum>
  <w:abstractNum w:abstractNumId="2" w15:restartNumberingAfterBreak="0">
    <w:nsid w:val="3DF82474"/>
    <w:multiLevelType w:val="singleLevel"/>
    <w:tmpl w:val="00000002"/>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abstractNum>
  <w:abstractNum w:abstractNumId="3" w15:restartNumberingAfterBreak="0">
    <w:nsid w:val="4A8354C3"/>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99372F"/>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5" w15:restartNumberingAfterBreak="0">
    <w:nsid w:val="72A73DAF"/>
    <w:multiLevelType w:val="hybridMultilevel"/>
    <w:tmpl w:val="B0DA30FC"/>
    <w:lvl w:ilvl="0" w:tplc="DF8A5192">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77644864">
    <w:abstractNumId w:val="5"/>
  </w:num>
  <w:num w:numId="2" w16cid:durableId="340938186">
    <w:abstractNumId w:val="2"/>
  </w:num>
  <w:num w:numId="3" w16cid:durableId="674504379">
    <w:abstractNumId w:val="1"/>
  </w:num>
  <w:num w:numId="4" w16cid:durableId="1782333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935639">
    <w:abstractNumId w:val="0"/>
  </w:num>
  <w:num w:numId="6" w16cid:durableId="2113667681">
    <w:abstractNumId w:val="3"/>
  </w:num>
  <w:num w:numId="7" w16cid:durableId="1260335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13"/>
    <w:rsid w:val="00107A8A"/>
    <w:rsid w:val="00205BFE"/>
    <w:rsid w:val="00235762"/>
    <w:rsid w:val="002828E3"/>
    <w:rsid w:val="0038610C"/>
    <w:rsid w:val="00397D78"/>
    <w:rsid w:val="003B115B"/>
    <w:rsid w:val="003D38EB"/>
    <w:rsid w:val="00461F6F"/>
    <w:rsid w:val="00557BD1"/>
    <w:rsid w:val="006452C2"/>
    <w:rsid w:val="006B6FA5"/>
    <w:rsid w:val="007B78AC"/>
    <w:rsid w:val="009A5E13"/>
    <w:rsid w:val="009F080A"/>
    <w:rsid w:val="00A15892"/>
    <w:rsid w:val="00A2256E"/>
    <w:rsid w:val="00BC19A6"/>
    <w:rsid w:val="00D31514"/>
    <w:rsid w:val="00E46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2A8C"/>
  <w15:chartTrackingRefBased/>
  <w15:docId w15:val="{3941097E-DA5C-4771-B612-1289347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5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A5E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A5E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A5E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A5E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Rakstz.2,Rakstz. Char Char,Rakstz. Char,Header Char2,Header Char1 Char,Header Char Char Char,Header Char Char1,Header Char2 Char,Header Char Char Char Char,Header Char2 Char Char,Header Char Char Char Char Char,Header Char Char1 Char Char"/>
    <w:basedOn w:val="Virsraksts1"/>
    <w:link w:val="GalveneRakstz1"/>
    <w:uiPriority w:val="99"/>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Rakstz.2 Rakstz.,Rakstz. Char Char Rakstz.,Rakstz. Char Rakstz.,Header Char2 Rakstz.,Header Char1 Char Rakstz.,Header Char Char Char Rakstz.,Header Char Char1 Rakstz.,Header Char2 Char Rakstz."/>
    <w:basedOn w:val="Noklusjumarindkopasfonts"/>
    <w:link w:val="Galvene"/>
    <w:uiPriority w:val="99"/>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9A5E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A5E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A5E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A5E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A5E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13"/>
    <w:rPr>
      <w:i/>
      <w:iCs/>
      <w:color w:val="404040" w:themeColor="text1" w:themeTint="BF"/>
    </w:rPr>
  </w:style>
  <w:style w:type="paragraph" w:styleId="Sarakstarindkopa">
    <w:name w:val="List Paragraph"/>
    <w:basedOn w:val="Parasts"/>
    <w:uiPriority w:val="34"/>
    <w:qFormat/>
    <w:rsid w:val="009A5E13"/>
    <w:pPr>
      <w:ind w:left="720"/>
      <w:contextualSpacing/>
    </w:pPr>
  </w:style>
  <w:style w:type="character" w:styleId="Intensvsizclums">
    <w:name w:val="Intense Emphasis"/>
    <w:basedOn w:val="Noklusjumarindkopasfonts"/>
    <w:uiPriority w:val="21"/>
    <w:qFormat/>
    <w:rsid w:val="009A5E13"/>
    <w:rPr>
      <w:i/>
      <w:iCs/>
      <w:color w:val="2F5496" w:themeColor="accent1" w:themeShade="BF"/>
    </w:rPr>
  </w:style>
  <w:style w:type="paragraph" w:styleId="Intensvscitts">
    <w:name w:val="Intense Quote"/>
    <w:basedOn w:val="Parasts"/>
    <w:next w:val="Parasts"/>
    <w:link w:val="IntensvscittsRakstz"/>
    <w:uiPriority w:val="30"/>
    <w:qFormat/>
    <w:rsid w:val="009A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A5E13"/>
    <w:rPr>
      <w:i/>
      <w:iCs/>
      <w:color w:val="2F5496" w:themeColor="accent1" w:themeShade="BF"/>
    </w:rPr>
  </w:style>
  <w:style w:type="character" w:styleId="Intensvaatsauce">
    <w:name w:val="Intense Reference"/>
    <w:basedOn w:val="Noklusjumarindkopasfonts"/>
    <w:uiPriority w:val="32"/>
    <w:qFormat/>
    <w:rsid w:val="009A5E13"/>
    <w:rPr>
      <w:b/>
      <w:bCs/>
      <w:smallCaps/>
      <w:color w:val="2F5496" w:themeColor="accent1" w:themeShade="BF"/>
      <w:spacing w:val="5"/>
    </w:rPr>
  </w:style>
  <w:style w:type="character" w:styleId="Hipersaite">
    <w:name w:val="Hyperlink"/>
    <w:basedOn w:val="Noklusjumarindkopasfonts"/>
    <w:uiPriority w:val="99"/>
    <w:unhideWhenUsed/>
    <w:rsid w:val="00BC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13808</Words>
  <Characters>7872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Svetlana Buraka</cp:lastModifiedBy>
  <cp:revision>3</cp:revision>
  <dcterms:created xsi:type="dcterms:W3CDTF">2025-05-07T12:14:00Z</dcterms:created>
  <dcterms:modified xsi:type="dcterms:W3CDTF">2025-05-07T12:15:00Z</dcterms:modified>
</cp:coreProperties>
</file>