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660F" w:rsidR="00330BEA" w:rsidP="00330BEA" w:rsidRDefault="00330BEA" w14:paraId="745534B8" w14:textId="77777777">
      <w:pPr>
        <w:tabs>
          <w:tab w:val="center" w:pos="4153"/>
          <w:tab w:val="right" w:pos="8306"/>
        </w:tabs>
        <w:rPr>
          <w:kern w:val="2"/>
          <w14:ligatures w14:val="standardContextual"/>
        </w:rPr>
      </w:pPr>
      <w:r w:rsidRPr="0061660F">
        <w:rPr>
          <w:noProof/>
          <w:kern w:val="2"/>
          <w14:ligatures w14:val="standardContextual"/>
        </w:rPr>
        <w:drawing>
          <wp:inline distT="0" distB="0" distL="0" distR="0" wp14:anchorId="5DEEAB53" wp14:editId="282F65B2">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rsidRPr="0061660F" w:rsidR="00330BEA" w:rsidP="00330BEA" w:rsidRDefault="00330BEA" w14:paraId="03D4770D" w14:textId="77777777">
      <w:pPr>
        <w:tabs>
          <w:tab w:val="center" w:pos="4153"/>
          <w:tab w:val="right" w:pos="8306"/>
        </w:tabs>
        <w:jc w:val="center"/>
        <w:rPr>
          <w:kern w:val="2"/>
          <w14:ligatures w14:val="standardContextual"/>
        </w:rPr>
      </w:pPr>
    </w:p>
    <w:p w:rsidRPr="0061660F" w:rsidR="00330BEA" w:rsidP="00330BEA" w:rsidRDefault="00330BEA" w14:paraId="08E7D91C" w14:textId="77777777">
      <w:pPr>
        <w:tabs>
          <w:tab w:val="center" w:pos="4153"/>
          <w:tab w:val="right" w:pos="8306"/>
        </w:tabs>
        <w:jc w:val="center"/>
        <w:rPr>
          <w:b/>
          <w:bCs/>
          <w:caps/>
          <w:kern w:val="2"/>
          <w:sz w:val="28"/>
          <w:szCs w:val="28"/>
          <w14:ligatures w14:val="standardContextual"/>
        </w:rPr>
      </w:pPr>
      <w:r w:rsidRPr="0061660F">
        <w:rPr>
          <w:b/>
          <w:bCs/>
          <w:caps/>
          <w:kern w:val="2"/>
          <w:sz w:val="28"/>
          <w:szCs w:val="28"/>
          <w14:ligatures w14:val="standardContextual"/>
        </w:rPr>
        <w:t>Mārupes novada pašvaldības dome</w:t>
      </w:r>
    </w:p>
    <w:p w:rsidRPr="0061660F" w:rsidR="00330BEA" w:rsidP="00330BEA" w:rsidRDefault="00330BEA" w14:paraId="4180C12B" w14:textId="77777777">
      <w:pPr>
        <w:tabs>
          <w:tab w:val="center" w:pos="4153"/>
          <w:tab w:val="right" w:pos="8306"/>
        </w:tabs>
        <w:rPr>
          <w:kern w:val="2"/>
          <w14:ligatures w14:val="standardContextual"/>
        </w:rPr>
      </w:pPr>
    </w:p>
    <w:p w:rsidRPr="0061660F" w:rsidR="00330BEA" w:rsidP="00330BEA" w:rsidRDefault="00330BEA" w14:paraId="037F58BB" w14:textId="77777777">
      <w:pPr>
        <w:tabs>
          <w:tab w:val="center" w:pos="4153"/>
          <w:tab w:val="right" w:pos="8306"/>
        </w:tabs>
        <w:jc w:val="center"/>
        <w:rPr>
          <w:kern w:val="2"/>
          <w:sz w:val="18"/>
          <w:szCs w:val="18"/>
          <w14:ligatures w14:val="standardContextual"/>
        </w:rPr>
      </w:pPr>
      <w:r w:rsidRPr="0061660F">
        <w:rPr>
          <w:kern w:val="2"/>
          <w:sz w:val="18"/>
          <w:szCs w:val="18"/>
          <w14:ligatures w14:val="standardContextual"/>
        </w:rPr>
        <w:t>Daugavas iela 29, Mārupe, Mārupes novads, LV-2167</w:t>
      </w:r>
    </w:p>
    <w:p w:rsidRPr="0061660F" w:rsidR="00330BEA" w:rsidP="00330BEA" w:rsidRDefault="00330BEA" w14:paraId="477BA3B3" w14:textId="77777777">
      <w:pPr>
        <w:pBdr>
          <w:bottom w:val="single" w:color="auto" w:sz="4" w:space="1"/>
        </w:pBdr>
        <w:tabs>
          <w:tab w:val="center" w:pos="4153"/>
          <w:tab w:val="right" w:pos="8306"/>
        </w:tabs>
        <w:jc w:val="center"/>
        <w:rPr>
          <w:kern w:val="2"/>
          <w:sz w:val="18"/>
          <w:szCs w:val="18"/>
          <w14:ligatures w14:val="standardContextual"/>
        </w:rPr>
      </w:pPr>
      <w:r w:rsidRPr="0061660F">
        <w:rPr>
          <w:kern w:val="2"/>
          <w:sz w:val="18"/>
          <w:szCs w:val="18"/>
          <w14:ligatures w14:val="standardContextual"/>
        </w:rPr>
        <w:t>67934695 / marupe@marupe.lv / www.marupe.lv</w:t>
      </w:r>
    </w:p>
    <w:p w:rsidRPr="0061660F" w:rsidR="00330BEA" w:rsidP="00330BEA" w:rsidRDefault="00330BEA" w14:paraId="6D43D27B" w14:textId="77777777">
      <w:pPr>
        <w:rPr>
          <w:bCs/>
          <w:szCs w:val="24"/>
        </w:rPr>
      </w:pPr>
    </w:p>
    <w:p w:rsidRPr="000C02E5" w:rsidR="000C02E5" w:rsidP="000C02E5" w:rsidRDefault="000C02E5" w14:paraId="164E0365" w14:textId="77777777">
      <w:pPr>
        <w:contextualSpacing/>
        <w:jc w:val="right"/>
        <w:rPr>
          <w:b/>
          <w:i/>
          <w:iCs/>
          <w:color w:val="auto"/>
          <w:sz w:val="22"/>
          <w:szCs w:val="22"/>
        </w:rPr>
      </w:pPr>
      <w:r w:rsidRPr="000C02E5">
        <w:rPr>
          <w:b/>
          <w:i/>
          <w:iCs/>
          <w:color w:val="auto"/>
          <w:sz w:val="22"/>
          <w:szCs w:val="22"/>
        </w:rPr>
        <w:t xml:space="preserve">APSTIPRINĀTI </w:t>
      </w:r>
    </w:p>
    <w:p w:rsidRPr="000C02E5" w:rsidR="000C02E5" w:rsidP="000C02E5" w:rsidRDefault="000C02E5" w14:paraId="49E4F82E" w14:textId="77777777">
      <w:pPr>
        <w:contextualSpacing/>
        <w:jc w:val="right"/>
        <w:rPr>
          <w:bCs/>
          <w:i/>
          <w:iCs/>
          <w:color w:val="auto"/>
          <w:sz w:val="22"/>
          <w:szCs w:val="22"/>
        </w:rPr>
      </w:pPr>
      <w:r w:rsidRPr="000C02E5">
        <w:rPr>
          <w:bCs/>
          <w:i/>
          <w:iCs/>
          <w:color w:val="auto"/>
          <w:sz w:val="22"/>
          <w:szCs w:val="22"/>
        </w:rPr>
        <w:t xml:space="preserve">ar Mārupes novada pašvaldības domes  </w:t>
      </w:r>
    </w:p>
    <w:p w:rsidRPr="000C02E5" w:rsidR="000C02E5" w:rsidP="000C02E5" w:rsidRDefault="000C02E5" w14:paraId="7011E948" w14:textId="73AE3B91">
      <w:pPr>
        <w:contextualSpacing/>
        <w:jc w:val="right"/>
        <w:rPr>
          <w:bCs/>
          <w:i/>
          <w:iCs/>
          <w:color w:val="auto"/>
          <w:sz w:val="22"/>
          <w:szCs w:val="22"/>
        </w:rPr>
      </w:pPr>
      <w:r w:rsidRPr="000C02E5">
        <w:rPr>
          <w:bCs/>
          <w:i/>
          <w:iCs/>
          <w:color w:val="auto"/>
          <w:sz w:val="22"/>
          <w:szCs w:val="22"/>
        </w:rPr>
        <w:t>2026.gada 28.janvāra lēmumu Nr</w:t>
      </w:r>
      <w:r>
        <w:rPr>
          <w:bCs/>
          <w:i/>
          <w:iCs/>
          <w:color w:val="auto"/>
          <w:sz w:val="22"/>
          <w:szCs w:val="22"/>
        </w:rPr>
        <w:t>21</w:t>
      </w:r>
      <w:r w:rsidRPr="000C02E5">
        <w:rPr>
          <w:bCs/>
          <w:i/>
          <w:iCs/>
          <w:color w:val="auto"/>
          <w:sz w:val="22"/>
          <w:szCs w:val="22"/>
        </w:rPr>
        <w:t xml:space="preserve"> </w:t>
      </w:r>
    </w:p>
    <w:p w:rsidRPr="000C02E5" w:rsidR="000C02E5" w:rsidP="000C02E5" w:rsidRDefault="000C02E5" w14:paraId="7A2F508F" w14:textId="77777777">
      <w:pPr>
        <w:contextualSpacing/>
        <w:jc w:val="right"/>
        <w:rPr>
          <w:bCs/>
          <w:i/>
          <w:iCs/>
          <w:color w:val="auto"/>
          <w:sz w:val="22"/>
          <w:szCs w:val="22"/>
        </w:rPr>
      </w:pPr>
      <w:r w:rsidRPr="000C02E5">
        <w:rPr>
          <w:bCs/>
          <w:i/>
          <w:iCs/>
          <w:color w:val="auto"/>
          <w:sz w:val="22"/>
          <w:szCs w:val="22"/>
        </w:rPr>
        <w:t xml:space="preserve">(sēdes protokols Nr.1) </w:t>
      </w:r>
    </w:p>
    <w:p w:rsidRPr="000C02E5" w:rsidR="000C02E5" w:rsidP="000C02E5" w:rsidRDefault="000C02E5" w14:paraId="04328340" w14:textId="77777777">
      <w:pPr>
        <w:contextualSpacing/>
        <w:jc w:val="center"/>
        <w:rPr>
          <w:b/>
          <w:bCs/>
          <w:color w:val="auto"/>
          <w:szCs w:val="24"/>
        </w:rPr>
      </w:pPr>
    </w:p>
    <w:p w:rsidRPr="000C02E5" w:rsidR="000C02E5" w:rsidP="000C02E5" w:rsidRDefault="000C02E5" w14:paraId="20E1E71F" w14:textId="77777777">
      <w:pPr>
        <w:contextualSpacing/>
        <w:jc w:val="center"/>
        <w:rPr>
          <w:b/>
          <w:bCs/>
          <w:color w:val="auto"/>
          <w:szCs w:val="24"/>
        </w:rPr>
      </w:pPr>
      <w:r w:rsidRPr="000C02E5">
        <w:rPr>
          <w:b/>
          <w:bCs/>
          <w:color w:val="auto"/>
          <w:szCs w:val="24"/>
        </w:rPr>
        <w:t>IZSOLES NOTEIKUMI</w:t>
      </w:r>
    </w:p>
    <w:p w:rsidRPr="000C02E5" w:rsidR="000C02E5" w:rsidP="000C02E5" w:rsidRDefault="000C02E5" w14:paraId="156C64EF" w14:textId="77777777">
      <w:pPr>
        <w:contextualSpacing/>
        <w:jc w:val="center"/>
        <w:rPr>
          <w:b/>
          <w:bCs/>
          <w:color w:val="auto"/>
          <w:szCs w:val="24"/>
        </w:rPr>
      </w:pPr>
      <w:r w:rsidRPr="000C02E5">
        <w:rPr>
          <w:b/>
          <w:bCs/>
          <w:color w:val="auto"/>
          <w:szCs w:val="24"/>
        </w:rPr>
        <w:t>Pašvaldības nekustamā īpašuma “</w:t>
      </w:r>
      <w:r w:rsidRPr="000C02E5">
        <w:rPr>
          <w:b/>
          <w:color w:val="00000A"/>
          <w:kern w:val="0"/>
          <w:szCs w:val="24"/>
          <w:lang w:eastAsia="en-US"/>
        </w:rPr>
        <w:t xml:space="preserve">Salve”, Pļavu iela 1A, </w:t>
      </w:r>
      <w:proofErr w:type="spellStart"/>
      <w:r w:rsidRPr="000C02E5">
        <w:rPr>
          <w:b/>
          <w:color w:val="00000A"/>
          <w:kern w:val="0"/>
          <w:szCs w:val="24"/>
          <w:lang w:eastAsia="en-US"/>
        </w:rPr>
        <w:t>Spuņciems</w:t>
      </w:r>
      <w:proofErr w:type="spellEnd"/>
      <w:r w:rsidRPr="000C02E5">
        <w:rPr>
          <w:b/>
          <w:color w:val="00000A"/>
          <w:kern w:val="0"/>
          <w:szCs w:val="24"/>
          <w:lang w:eastAsia="en-US"/>
        </w:rPr>
        <w:t>, Salas pagasts, Mārupes novads</w:t>
      </w:r>
      <w:r w:rsidRPr="000C02E5">
        <w:rPr>
          <w:b/>
          <w:bCs/>
          <w:color w:val="auto"/>
          <w:szCs w:val="24"/>
        </w:rPr>
        <w:t xml:space="preserve">, atsavināšanai </w:t>
      </w:r>
    </w:p>
    <w:p w:rsidRPr="000C02E5" w:rsidR="000C02E5" w:rsidP="000C02E5" w:rsidRDefault="000C02E5" w14:paraId="7A68E20A" w14:textId="77777777">
      <w:pPr>
        <w:contextualSpacing/>
        <w:jc w:val="both"/>
        <w:rPr>
          <w:b/>
          <w:color w:val="auto"/>
          <w:szCs w:val="24"/>
        </w:rPr>
      </w:pPr>
    </w:p>
    <w:p w:rsidRPr="000C02E5" w:rsidR="000C02E5" w:rsidP="000C02E5" w:rsidRDefault="000C02E5" w14:paraId="24B482D6" w14:textId="77777777">
      <w:pPr>
        <w:numPr>
          <w:ilvl w:val="0"/>
          <w:numId w:val="6"/>
        </w:numPr>
        <w:shd w:val="clear" w:color="auto" w:fill="FFFFFF" w:themeFill="background1"/>
        <w:suppressAutoHyphens/>
        <w:spacing w:after="160" w:line="259" w:lineRule="auto"/>
        <w:contextualSpacing/>
        <w:jc w:val="center"/>
        <w:rPr>
          <w:color w:val="auto"/>
          <w:kern w:val="2"/>
          <w:szCs w:val="24"/>
          <w:lang w:eastAsia="en-US"/>
          <w14:ligatures w14:val="standardContextual"/>
        </w:rPr>
      </w:pPr>
      <w:r w:rsidRPr="000C02E5">
        <w:rPr>
          <w:b/>
          <w:color w:val="auto"/>
          <w:kern w:val="2"/>
          <w:szCs w:val="24"/>
          <w:lang w:eastAsia="en-US"/>
          <w14:ligatures w14:val="standardContextual"/>
        </w:rPr>
        <w:t>Vispārīgie noteikumi</w:t>
      </w:r>
    </w:p>
    <w:p w:rsidRPr="000C02E5" w:rsidR="000C02E5" w:rsidP="000C02E5" w:rsidRDefault="000C02E5" w14:paraId="3C0C001E" w14:textId="77777777">
      <w:pPr>
        <w:shd w:val="clear" w:color="auto" w:fill="FFFFFF" w:themeFill="background1"/>
        <w:suppressAutoHyphens/>
        <w:ind w:left="720"/>
        <w:contextualSpacing/>
        <w:rPr>
          <w:color w:val="auto"/>
          <w:kern w:val="2"/>
          <w:szCs w:val="24"/>
          <w:lang w:eastAsia="en-US"/>
          <w14:ligatures w14:val="standardContextual"/>
        </w:rPr>
      </w:pPr>
    </w:p>
    <w:p w:rsidRPr="000C02E5" w:rsidR="000C02E5" w:rsidP="000C02E5" w:rsidRDefault="000C02E5" w14:paraId="336D5777" w14:textId="77777777">
      <w:pPr>
        <w:numPr>
          <w:ilvl w:val="1"/>
          <w:numId w:val="6"/>
        </w:numPr>
        <w:shd w:val="clear" w:color="auto" w:fill="FFFFFF" w:themeFill="background1"/>
        <w:suppressAutoHyphens/>
        <w:spacing w:after="160" w:line="259" w:lineRule="auto"/>
        <w:ind w:left="567"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 xml:space="preserve">Noteikumi nosaka kārtību, kādā notiek Mārupes novada pašvaldībai piederoša nekustamā īpašuma atsavināšana, pārdodot to elektroniskā izsolē ar augšupejošu soli (turpmāk arī – Izsole).  </w:t>
      </w:r>
    </w:p>
    <w:p w:rsidRPr="000C02E5" w:rsidR="000C02E5" w:rsidP="000C02E5" w:rsidRDefault="000C02E5" w14:paraId="04C13E89" w14:textId="77777777">
      <w:pPr>
        <w:numPr>
          <w:ilvl w:val="1"/>
          <w:numId w:val="6"/>
        </w:numPr>
        <w:shd w:val="clear" w:color="auto" w:fill="FFFFFF" w:themeFill="background1"/>
        <w:suppressAutoHyphens/>
        <w:spacing w:after="160" w:line="259" w:lineRule="auto"/>
        <w:ind w:left="567" w:right="84"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 xml:space="preserve">Izsoles objekts: nekustamais īpašums “Salve”, Pļavu iela 1A, </w:t>
      </w:r>
      <w:proofErr w:type="spellStart"/>
      <w:r w:rsidRPr="000C02E5">
        <w:rPr>
          <w:color w:val="auto"/>
          <w:kern w:val="2"/>
          <w:szCs w:val="24"/>
          <w:lang w:eastAsia="en-US"/>
          <w14:ligatures w14:val="standardContextual"/>
        </w:rPr>
        <w:t>Spuņciems</w:t>
      </w:r>
      <w:proofErr w:type="spellEnd"/>
      <w:r w:rsidRPr="000C02E5">
        <w:rPr>
          <w:color w:val="auto"/>
          <w:kern w:val="2"/>
          <w:szCs w:val="24"/>
          <w:lang w:eastAsia="en-US"/>
          <w14:ligatures w14:val="standardContextual"/>
        </w:rPr>
        <w:t>, Salas pagasts, Mārupes novads ar kadastra Nr.80880050027, kas sastāv no zemes vienības ar kadastra apzīmējumu 8088 005 0027 0,2987 ha platībā un dzīvojamās mājas ar kadastra apzīmējumu 8088 005 0027 001 (turpmāk – Nekustamais īpašums). Nekustamā īpašuma piederību Mārupes novada pašvaldībai apliecina ieraksts Rīgas rajona tiesas Salas pagasta zemesgrāmatas nodalījumā Nr. 47.</w:t>
      </w:r>
    </w:p>
    <w:p w:rsidRPr="000C02E5" w:rsidR="000C02E5" w:rsidP="000C02E5" w:rsidRDefault="000C02E5" w14:paraId="0488BA22" w14:textId="77777777">
      <w:pPr>
        <w:numPr>
          <w:ilvl w:val="1"/>
          <w:numId w:val="6"/>
        </w:numPr>
        <w:shd w:val="clear" w:color="auto" w:fill="FFFFFF" w:themeFill="background1"/>
        <w:suppressAutoHyphens/>
        <w:spacing w:after="160" w:line="259" w:lineRule="auto"/>
        <w:ind w:left="567" w:right="84" w:hanging="567"/>
        <w:contextualSpacing/>
        <w:jc w:val="both"/>
        <w:rPr>
          <w:rFonts w:eastAsiaTheme="minorHAnsi"/>
          <w:color w:val="auto"/>
          <w:kern w:val="2"/>
          <w:szCs w:val="24"/>
          <w:lang w:eastAsia="en-US"/>
          <w14:ligatures w14:val="standardContextual"/>
        </w:rPr>
      </w:pPr>
      <w:r w:rsidRPr="000C02E5">
        <w:rPr>
          <w:color w:val="auto"/>
          <w:kern w:val="2"/>
          <w:szCs w:val="24"/>
          <w:lang w:eastAsia="en-US"/>
          <w14:ligatures w14:val="standardContextual"/>
        </w:rPr>
        <w:t>Izsole notiek, ievērojot Publiskas personas mantas atsavināšanas likuma noteikumus, kā arī citus spēkā esošos un uz šo gadījumu attiecināmos normatīvos aktus.</w:t>
      </w:r>
    </w:p>
    <w:p w:rsidRPr="000C02E5" w:rsidR="000C02E5" w:rsidP="000C02E5" w:rsidRDefault="000C02E5" w14:paraId="0C594BD9" w14:textId="77777777">
      <w:pPr>
        <w:numPr>
          <w:ilvl w:val="1"/>
          <w:numId w:val="6"/>
        </w:numPr>
        <w:shd w:val="clear" w:color="auto" w:fill="FFFFFF" w:themeFill="background1"/>
        <w:suppressAutoHyphens/>
        <w:spacing w:after="160" w:line="259" w:lineRule="auto"/>
        <w:ind w:left="567" w:right="84"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Nekustamā īpašuma Izsoli organizē Mārupes novada pašvaldības domes izveidota Nekustamā īpašuma izsoles komisija (turpmāk – Komisija).</w:t>
      </w:r>
    </w:p>
    <w:p w:rsidRPr="000C02E5" w:rsidR="000C02E5" w:rsidP="000C02E5" w:rsidRDefault="000C02E5" w14:paraId="58BF7EB9" w14:textId="77777777">
      <w:pPr>
        <w:numPr>
          <w:ilvl w:val="1"/>
          <w:numId w:val="6"/>
        </w:numPr>
        <w:shd w:val="clear" w:color="auto" w:fill="FFFFFF" w:themeFill="background1"/>
        <w:suppressAutoHyphens/>
        <w:spacing w:after="160" w:line="259" w:lineRule="auto"/>
        <w:ind w:left="567" w:hanging="567"/>
        <w:contextualSpacing/>
        <w:jc w:val="both"/>
        <w:rPr>
          <w:b/>
          <w:color w:val="auto"/>
          <w:kern w:val="2"/>
          <w:szCs w:val="24"/>
          <w:lang w:eastAsia="en-US"/>
          <w14:ligatures w14:val="standardContextual"/>
        </w:rPr>
      </w:pPr>
      <w:r w:rsidRPr="000C02E5">
        <w:rPr>
          <w:color w:val="auto"/>
          <w:kern w:val="2"/>
          <w:szCs w:val="24"/>
          <w:lang w:eastAsia="en-US"/>
          <w14:ligatures w14:val="standardContextual"/>
        </w:rPr>
        <w:t xml:space="preserve">Sludinājums par elektronisko izsoli tiek publicēts Latvijas Republikas oficiālajā izdevumā “Latvijas Vēstnesis”, Mārupes novada pašvaldības bezmaksas informatīvajā izdevumā, Mārupes novada pašvaldības tīmekļa vietnē un Elektronisko izsoļu vietnē </w:t>
      </w:r>
      <w:hyperlink w:history="1" r:id="rId6">
        <w:r w:rsidRPr="000C02E5">
          <w:rPr>
            <w:color w:val="auto"/>
            <w:kern w:val="2"/>
            <w:szCs w:val="24"/>
            <w:lang w:eastAsia="en-US"/>
            <w14:ligatures w14:val="standardContextual"/>
          </w:rPr>
          <w:t>https://izsoles.ta.gov.lv</w:t>
        </w:r>
      </w:hyperlink>
      <w:r w:rsidRPr="000C02E5">
        <w:rPr>
          <w:color w:val="auto"/>
          <w:kern w:val="2"/>
          <w:szCs w:val="24"/>
          <w:lang w:eastAsia="en-US"/>
          <w14:ligatures w14:val="standardContextual"/>
        </w:rPr>
        <w:t>. Informācija par izsoli, norādot izsoles organizētāja nosaukumu, tā adresi un tālruņa numuru, izliekama labi redzamā vietā pie Nekustamā īpašuma. Informācijas izvietošanai var izmantot arī citus tās paziņošanas veidus, lai informācija sasniegtu pēc iespējas plašāku pretendentu loku.</w:t>
      </w:r>
    </w:p>
    <w:p w:rsidRPr="000C02E5" w:rsidR="000C02E5" w:rsidP="000C02E5" w:rsidRDefault="000C02E5" w14:paraId="456D7691" w14:textId="77777777">
      <w:pPr>
        <w:numPr>
          <w:ilvl w:val="1"/>
          <w:numId w:val="6"/>
        </w:numPr>
        <w:shd w:val="clear" w:color="auto" w:fill="FFFFFF" w:themeFill="background1"/>
        <w:suppressAutoHyphens/>
        <w:spacing w:after="160" w:line="259" w:lineRule="auto"/>
        <w:ind w:left="567"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Kontaktpersona par izsoles noteikumiem: Jānis Ozoliņš, tālrunis: 27089211, e-pasts: janis.ozolins@marupe.lv.</w:t>
      </w:r>
    </w:p>
    <w:p w:rsidRPr="000C02E5" w:rsidR="000C02E5" w:rsidP="000C02E5" w:rsidRDefault="000C02E5" w14:paraId="136A8014" w14:textId="77777777">
      <w:pPr>
        <w:numPr>
          <w:ilvl w:val="1"/>
          <w:numId w:val="6"/>
        </w:numPr>
        <w:shd w:val="clear" w:color="auto" w:fill="FFFFFF" w:themeFill="background1"/>
        <w:suppressAutoHyphens/>
        <w:spacing w:after="160" w:line="259" w:lineRule="auto"/>
        <w:ind w:left="567"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 xml:space="preserve">Izsoles veids un atsavināšanas paņēmiens: </w:t>
      </w:r>
      <w:r w:rsidRPr="000C02E5">
        <w:rPr>
          <w:b/>
          <w:color w:val="auto"/>
          <w:kern w:val="2"/>
          <w:szCs w:val="24"/>
          <w:lang w:eastAsia="en-US"/>
          <w14:ligatures w14:val="standardContextual"/>
        </w:rPr>
        <w:t xml:space="preserve">pārdošana elektroniskā izsolē ar augšupejošu soli. </w:t>
      </w:r>
      <w:r w:rsidRPr="000C02E5">
        <w:rPr>
          <w:color w:val="auto"/>
          <w:kern w:val="2"/>
          <w:szCs w:val="24"/>
          <w:lang w:eastAsia="en-US"/>
          <w14:ligatures w14:val="standardContextual"/>
        </w:rPr>
        <w:t xml:space="preserve">Elektronisko izsoli organizē Tiesu administrācijas uzturētajā Elektronisko izsoļu vietnē </w:t>
      </w:r>
      <w:hyperlink w:history="1" r:id="rId7">
        <w:r w:rsidRPr="000C02E5">
          <w:rPr>
            <w:color w:val="0563C1" w:themeColor="hyperlink"/>
            <w:kern w:val="2"/>
            <w:szCs w:val="24"/>
            <w:u w:val="single"/>
            <w:lang w:eastAsia="en-US"/>
            <w14:ligatures w14:val="standardContextual"/>
          </w:rPr>
          <w:t>https://izsoles.ta.gov.lv</w:t>
        </w:r>
      </w:hyperlink>
      <w:r w:rsidRPr="000C02E5">
        <w:rPr>
          <w:color w:val="auto"/>
          <w:kern w:val="2"/>
          <w:szCs w:val="24"/>
          <w:lang w:eastAsia="en-US"/>
          <w14:ligatures w14:val="standardContextual"/>
        </w:rPr>
        <w:t>. Elektroniskā izsole notiek ievērojot Publiskas personas mantas atsavināšanas likumu, normatīvos aktus par kārtību, kādā veic darbības elektronisko izsoļu vietnē, un šos izsoles noteikumus.</w:t>
      </w:r>
    </w:p>
    <w:p w:rsidRPr="000C02E5" w:rsidR="000C02E5" w:rsidP="000C02E5" w:rsidRDefault="000C02E5" w14:paraId="77C04C37" w14:textId="77777777">
      <w:pPr>
        <w:numPr>
          <w:ilvl w:val="1"/>
          <w:numId w:val="6"/>
        </w:numPr>
        <w:shd w:val="clear" w:color="auto" w:fill="FFFFFF" w:themeFill="background1"/>
        <w:suppressAutoHyphens/>
        <w:spacing w:after="160" w:line="259" w:lineRule="auto"/>
        <w:ind w:left="567"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Maksāšanas līdzekļi  - 100 % EUR.</w:t>
      </w:r>
    </w:p>
    <w:p w:rsidRPr="000C02E5" w:rsidR="000C02E5" w:rsidP="000C02E5" w:rsidRDefault="000C02E5" w14:paraId="2738C8BA" w14:textId="77777777">
      <w:pPr>
        <w:numPr>
          <w:ilvl w:val="1"/>
          <w:numId w:val="6"/>
        </w:numPr>
        <w:shd w:val="clear" w:color="auto" w:fill="FFFFFF" w:themeFill="background1"/>
        <w:suppressAutoHyphens/>
        <w:spacing w:after="160" w:line="259" w:lineRule="auto"/>
        <w:ind w:left="567" w:hanging="567"/>
        <w:contextualSpacing/>
        <w:jc w:val="both"/>
        <w:rPr>
          <w:b/>
          <w:bCs/>
          <w:color w:val="auto"/>
          <w:kern w:val="2"/>
          <w:szCs w:val="24"/>
          <w:lang w:eastAsia="en-US"/>
          <w14:ligatures w14:val="standardContextual"/>
        </w:rPr>
      </w:pPr>
      <w:r w:rsidRPr="000C02E5">
        <w:rPr>
          <w:b/>
          <w:bCs/>
          <w:color w:val="auto"/>
          <w:kern w:val="2"/>
          <w:szCs w:val="24"/>
          <w:lang w:eastAsia="en-US"/>
          <w14:ligatures w14:val="standardContextual"/>
        </w:rPr>
        <w:t xml:space="preserve">Nekustamā īpašuma nosacītā cena ir 130 000 EUR (viens simts trīsdesmit tūkstoši eiro), kas ir pirmās Izsoles sākumcena. </w:t>
      </w:r>
    </w:p>
    <w:p w:rsidRPr="000C02E5" w:rsidR="000C02E5" w:rsidP="000C02E5" w:rsidRDefault="000C02E5" w14:paraId="48794D07" w14:textId="77777777">
      <w:pPr>
        <w:numPr>
          <w:ilvl w:val="1"/>
          <w:numId w:val="6"/>
        </w:numPr>
        <w:shd w:val="clear" w:color="auto" w:fill="FFFFFF" w:themeFill="background1"/>
        <w:suppressAutoHyphens/>
        <w:spacing w:after="160" w:line="259" w:lineRule="auto"/>
        <w:ind w:left="567"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lastRenderedPageBreak/>
        <w:t xml:space="preserve">Pirmās Izsoles solis ir 1000,00 EUR (viens tūkstotis eiro un 00 centi).  </w:t>
      </w:r>
    </w:p>
    <w:p w:rsidRPr="000C02E5" w:rsidR="000C02E5" w:rsidP="000C02E5" w:rsidRDefault="000C02E5" w14:paraId="708CEDFE" w14:textId="77777777">
      <w:pPr>
        <w:numPr>
          <w:ilvl w:val="1"/>
          <w:numId w:val="6"/>
        </w:numPr>
        <w:shd w:val="clear" w:color="auto" w:fill="FFFFFF" w:themeFill="background1"/>
        <w:suppressAutoHyphens/>
        <w:spacing w:after="160" w:line="259" w:lineRule="auto"/>
        <w:ind w:left="567"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 xml:space="preserve">Izsoles dalībniekam pirms izsoles ir jāsamaksā nodrošinājums 10% apmērā no izsoles sākumcenas t.i., </w:t>
      </w:r>
      <w:r w:rsidRPr="000C02E5">
        <w:rPr>
          <w:b/>
          <w:bCs/>
          <w:color w:val="auto"/>
          <w:kern w:val="2"/>
          <w:szCs w:val="24"/>
          <w:lang w:eastAsia="en-US"/>
          <w14:ligatures w14:val="standardContextual"/>
        </w:rPr>
        <w:t>13,000 EUR (trīspadsmit tūkstoši eiro un 00 centi)</w:t>
      </w:r>
      <w:r w:rsidRPr="000C02E5">
        <w:rPr>
          <w:color w:val="auto"/>
          <w:kern w:val="2"/>
          <w:szCs w:val="24"/>
          <w:lang w:eastAsia="en-US"/>
          <w14:ligatures w14:val="standardContextual"/>
        </w:rPr>
        <w:t xml:space="preserve">. Nodrošinājuma iemaksa veicama Mārupes novada pašvaldības, reģ.nr. 90000012827,  kontā - AS “SEB Banka”, konts: LV69UNLA0003011130405, kods: UNLALV2X, maksājuma mērķī norādot “Nodrošinājums par Salve, Pļavu iela 1A, </w:t>
      </w:r>
      <w:proofErr w:type="spellStart"/>
      <w:r w:rsidRPr="000C02E5">
        <w:rPr>
          <w:color w:val="auto"/>
          <w:kern w:val="2"/>
          <w:szCs w:val="24"/>
          <w:lang w:eastAsia="en-US"/>
          <w14:ligatures w14:val="standardContextual"/>
        </w:rPr>
        <w:t>Spuņciems</w:t>
      </w:r>
      <w:proofErr w:type="spellEnd"/>
      <w:r w:rsidRPr="000C02E5">
        <w:rPr>
          <w:color w:val="auto"/>
          <w:kern w:val="2"/>
          <w:szCs w:val="24"/>
          <w:lang w:eastAsia="en-US"/>
          <w14:ligatures w14:val="standardContextual"/>
        </w:rPr>
        <w:t xml:space="preserve">”. Nodrošinājums uzskatāms par iesniegtu, ja attiecīgā naudas summa ir ieskaitīta norādītajā norēķinu kontā. </w:t>
      </w:r>
    </w:p>
    <w:p w:rsidRPr="000C02E5" w:rsidR="000C02E5" w:rsidP="000C02E5" w:rsidRDefault="000C02E5" w14:paraId="69930B0D" w14:textId="77777777">
      <w:pPr>
        <w:shd w:val="clear" w:color="auto" w:fill="FFFFFF" w:themeFill="background1"/>
        <w:suppressAutoHyphens/>
        <w:ind w:left="567"/>
        <w:contextualSpacing/>
        <w:jc w:val="both"/>
        <w:rPr>
          <w:b/>
          <w:color w:val="auto"/>
          <w:kern w:val="2"/>
          <w:szCs w:val="24"/>
          <w:lang w:eastAsia="en-US"/>
          <w14:ligatures w14:val="standardContextual"/>
        </w:rPr>
      </w:pPr>
      <w:r w:rsidRPr="000C02E5">
        <w:rPr>
          <w:color w:val="auto"/>
          <w:kern w:val="2"/>
          <w:szCs w:val="24"/>
          <w:lang w:eastAsia="en-US"/>
          <w14:ligatures w14:val="standardContextual"/>
        </w:rPr>
        <w:t xml:space="preserve">Izsoles uzvarētāja iemaksātais nodrošinājums tiek ieskaitīts pirkuma summā, bet izsoles dalībniekiem, kas izsolē neuzvarēja, tas tiek atmaksāts divu nedēļu laikā no izsoles noslēguma dienas. </w:t>
      </w:r>
    </w:p>
    <w:p w:rsidRPr="000C02E5" w:rsidR="000C02E5" w:rsidP="000C02E5" w:rsidRDefault="000C02E5" w14:paraId="491BF393" w14:textId="77777777">
      <w:pPr>
        <w:numPr>
          <w:ilvl w:val="1"/>
          <w:numId w:val="6"/>
        </w:numPr>
        <w:shd w:val="clear" w:color="auto" w:fill="FFFFFF" w:themeFill="background1"/>
        <w:tabs>
          <w:tab w:val="left" w:pos="567"/>
        </w:tabs>
        <w:suppressAutoHyphens/>
        <w:spacing w:after="160" w:line="259" w:lineRule="auto"/>
        <w:ind w:left="567"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 xml:space="preserve">Ar izsoles noteikumiem var iepazīties elektroniski Mārupes novada pašvaldības tīmekļa vietnē www.marupe.lv un elektronisko izsoļu vietnē </w:t>
      </w:r>
      <w:hyperlink w:history="1" r:id="rId8">
        <w:r w:rsidRPr="000C02E5">
          <w:rPr>
            <w:color w:val="0563C1" w:themeColor="hyperlink"/>
            <w:kern w:val="2"/>
            <w:szCs w:val="24"/>
            <w:u w:val="single"/>
            <w:lang w:eastAsia="en-US"/>
            <w14:ligatures w14:val="standardContextual"/>
          </w:rPr>
          <w:t>https://izsoles.ta.gov.lv</w:t>
        </w:r>
      </w:hyperlink>
      <w:r w:rsidRPr="000C02E5">
        <w:rPr>
          <w:color w:val="auto"/>
          <w:kern w:val="2"/>
          <w:szCs w:val="24"/>
          <w:lang w:eastAsia="en-US"/>
          <w14:ligatures w14:val="standardContextual"/>
        </w:rPr>
        <w:t xml:space="preserve">. </w:t>
      </w:r>
    </w:p>
    <w:p w:rsidRPr="000C02E5" w:rsidR="000C02E5" w:rsidP="000C02E5" w:rsidRDefault="000C02E5" w14:paraId="505C1FEC" w14:textId="77777777">
      <w:pPr>
        <w:numPr>
          <w:ilvl w:val="1"/>
          <w:numId w:val="6"/>
        </w:numPr>
        <w:shd w:val="clear" w:color="auto" w:fill="FFFFFF" w:themeFill="background1"/>
        <w:tabs>
          <w:tab w:val="left" w:pos="567"/>
        </w:tabs>
        <w:suppressAutoHyphens/>
        <w:spacing w:after="160" w:line="259" w:lineRule="auto"/>
        <w:ind w:left="567" w:hanging="567"/>
        <w:contextualSpacing/>
        <w:jc w:val="both"/>
        <w:rPr>
          <w:color w:val="auto"/>
          <w:kern w:val="2"/>
          <w:szCs w:val="24"/>
          <w:lang w:eastAsia="en-US"/>
          <w14:ligatures w14:val="standardContextual"/>
        </w:rPr>
      </w:pPr>
      <w:r w:rsidRPr="000C02E5">
        <w:rPr>
          <w:color w:val="auto"/>
          <w:kern w:val="2"/>
          <w:szCs w:val="24"/>
          <w:lang w:eastAsia="en-US"/>
          <w14:ligatures w14:val="standardContextual"/>
        </w:rPr>
        <w:t>Lēmumu par atkārtotu izsoli vai atsavināšanas procesa pārtraukšanu pieņem Mārupes novada pašvaldības dome.</w:t>
      </w:r>
    </w:p>
    <w:p w:rsidRPr="000C02E5" w:rsidR="000C02E5" w:rsidP="000C02E5" w:rsidRDefault="000C02E5" w14:paraId="7941928C" w14:textId="77777777">
      <w:pPr>
        <w:ind w:left="1080"/>
        <w:contextualSpacing/>
        <w:jc w:val="center"/>
        <w:rPr>
          <w:b/>
          <w:color w:val="auto"/>
          <w:szCs w:val="24"/>
        </w:rPr>
      </w:pPr>
    </w:p>
    <w:p w:rsidRPr="000C02E5" w:rsidR="000C02E5" w:rsidP="000C02E5" w:rsidRDefault="000C02E5" w14:paraId="63A001B0" w14:textId="77777777">
      <w:pPr>
        <w:ind w:left="1080"/>
        <w:contextualSpacing/>
        <w:jc w:val="center"/>
        <w:rPr>
          <w:b/>
          <w:color w:val="auto"/>
          <w:szCs w:val="24"/>
        </w:rPr>
      </w:pPr>
      <w:r w:rsidRPr="000C02E5">
        <w:rPr>
          <w:b/>
          <w:color w:val="auto"/>
          <w:szCs w:val="24"/>
        </w:rPr>
        <w:t>II. Nekustamā īpašuma raksturojums</w:t>
      </w:r>
    </w:p>
    <w:p w:rsidRPr="000C02E5" w:rsidR="000C02E5" w:rsidP="000C02E5" w:rsidRDefault="000C02E5" w14:paraId="0C6DAE75" w14:textId="77777777">
      <w:pPr>
        <w:ind w:left="567" w:hanging="567"/>
        <w:jc w:val="both"/>
        <w:rPr>
          <w:color w:val="00000A"/>
          <w:kern w:val="0"/>
          <w:szCs w:val="24"/>
          <w:lang w:eastAsia="en-US"/>
        </w:rPr>
      </w:pPr>
      <w:r w:rsidRPr="000C02E5">
        <w:rPr>
          <w:color w:val="00000A"/>
          <w:kern w:val="0"/>
          <w:szCs w:val="24"/>
          <w:lang w:eastAsia="en-US"/>
        </w:rPr>
        <w:t xml:space="preserve">2.1. Uz Nekustamā īpašuma sastāvā esošo zemes vienību attiecas saskaņā ar Babītes novada (šobrīd Babītes pagasta un Salas pagasta) teritorijas plānojuma, kas apstiprināts ar Babītes novada pašvaldības domes 2020. gada 22. janvāra saistošajiem noteikumiem Nr. 1 “Babītes novada teritorijas plānojums, teritorijas izmantošanas un apbūves noteikumi un grafiskā daļa”, apstiprinātie Teritorijas izmantošanas un apbūves noteikumi, kuros definētas prasības visas teritorijas izmantošanai. Šajā zemes vienībā ir noteiktas prasības teritorijas izmantošanai un apbūves parametriem šādām Funkcionālām zonām un Teritorijām ar īpašiem noteikumiem: </w:t>
      </w:r>
    </w:p>
    <w:p w:rsidRPr="000C02E5" w:rsidR="000C02E5" w:rsidP="000C02E5" w:rsidRDefault="000C02E5" w14:paraId="66CA7919" w14:textId="77777777">
      <w:pPr>
        <w:ind w:left="567"/>
        <w:jc w:val="both"/>
        <w:rPr>
          <w:color w:val="00000A"/>
          <w:kern w:val="0"/>
          <w:szCs w:val="24"/>
          <w:lang w:eastAsia="en-US"/>
        </w:rPr>
      </w:pPr>
      <w:r w:rsidRPr="000C02E5">
        <w:rPr>
          <w:color w:val="00000A"/>
          <w:kern w:val="0"/>
          <w:szCs w:val="24"/>
          <w:lang w:eastAsia="en-US"/>
        </w:rPr>
        <w:t xml:space="preserve">• Publiskās apbūves teritorija (P), platība: 2985 m2, attiecība pret zemes vienību: 100.0% </w:t>
      </w:r>
    </w:p>
    <w:p w:rsidRPr="000C02E5" w:rsidR="000C02E5" w:rsidP="000C02E5" w:rsidRDefault="000C02E5" w14:paraId="00948F93" w14:textId="77777777">
      <w:pPr>
        <w:ind w:left="567"/>
        <w:jc w:val="both"/>
        <w:rPr>
          <w:color w:val="00000A"/>
          <w:kern w:val="0"/>
          <w:szCs w:val="24"/>
          <w:lang w:eastAsia="en-US"/>
        </w:rPr>
      </w:pPr>
      <w:r w:rsidRPr="000C02E5">
        <w:rPr>
          <w:color w:val="00000A"/>
          <w:kern w:val="0"/>
          <w:szCs w:val="24"/>
          <w:lang w:eastAsia="en-US"/>
        </w:rPr>
        <w:t>• Plūdu riska teritorija aizsargdambju avārijas gadījumā (1% applūduma varbūtība) (TIN11), platība: 2985 m2, attiecība pret zemes vienību: 100.0%.</w:t>
      </w:r>
    </w:p>
    <w:p w:rsidRPr="000C02E5" w:rsidR="000C02E5" w:rsidP="000C02E5" w:rsidRDefault="000C02E5" w14:paraId="5E54A58F" w14:textId="77777777">
      <w:pPr>
        <w:ind w:left="567" w:hanging="567"/>
        <w:jc w:val="both"/>
        <w:rPr>
          <w:bCs/>
          <w:color w:val="auto"/>
          <w:szCs w:val="24"/>
        </w:rPr>
      </w:pPr>
      <w:r w:rsidRPr="000C02E5">
        <w:rPr>
          <w:color w:val="00000A"/>
          <w:kern w:val="0"/>
          <w:szCs w:val="24"/>
          <w:lang w:eastAsia="en-US"/>
        </w:rPr>
        <w:t xml:space="preserve">2.2. </w:t>
      </w:r>
      <w:r w:rsidRPr="000C02E5">
        <w:rPr>
          <w:bCs/>
          <w:color w:val="auto"/>
          <w:szCs w:val="24"/>
        </w:rPr>
        <w:t xml:space="preserve">Kadastra informācijas sistēmā uz zemes vienības ar kadastra apzīmējumu </w:t>
      </w:r>
      <w:r w:rsidRPr="000C02E5">
        <w:rPr>
          <w:color w:val="auto"/>
          <w:szCs w:val="24"/>
        </w:rPr>
        <w:t>8088 005 0027</w:t>
      </w:r>
      <w:r w:rsidRPr="000C02E5">
        <w:rPr>
          <w:bCs/>
          <w:color w:val="auto"/>
          <w:szCs w:val="24"/>
        </w:rPr>
        <w:t xml:space="preserve"> noteikti sekojoši apgrūtinājumi: </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625"/>
        <w:gridCol w:w="6592"/>
        <w:gridCol w:w="1276"/>
      </w:tblGrid>
      <w:tr w:rsidRPr="000C02E5" w:rsidR="000C02E5" w:rsidTr="009841F1" w14:paraId="02669194" w14:textId="77777777">
        <w:trPr>
          <w:tblHeader/>
        </w:trPr>
        <w:tc>
          <w:tcPr>
            <w:tcW w:w="1625" w:type="dxa"/>
            <w:tcMar>
              <w:top w:w="60" w:type="dxa"/>
              <w:left w:w="150" w:type="dxa"/>
              <w:bottom w:w="60" w:type="dxa"/>
              <w:right w:w="150" w:type="dxa"/>
            </w:tcMar>
            <w:vAlign w:val="center"/>
            <w:hideMark/>
          </w:tcPr>
          <w:p w:rsidRPr="000C02E5" w:rsidR="000C02E5" w:rsidP="000C02E5" w:rsidRDefault="000C02E5" w14:paraId="706050C4" w14:textId="77777777">
            <w:pPr>
              <w:rPr>
                <w:b/>
                <w:bCs/>
                <w:color w:val="auto"/>
                <w:szCs w:val="24"/>
              </w:rPr>
            </w:pPr>
            <w:r w:rsidRPr="000C02E5">
              <w:rPr>
                <w:b/>
                <w:bCs/>
                <w:color w:val="auto"/>
                <w:szCs w:val="24"/>
              </w:rPr>
              <w:t>Tips</w:t>
            </w:r>
          </w:p>
        </w:tc>
        <w:tc>
          <w:tcPr>
            <w:tcW w:w="6592" w:type="dxa"/>
            <w:tcMar>
              <w:top w:w="60" w:type="dxa"/>
              <w:left w:w="150" w:type="dxa"/>
              <w:bottom w:w="60" w:type="dxa"/>
              <w:right w:w="150" w:type="dxa"/>
            </w:tcMar>
            <w:vAlign w:val="center"/>
            <w:hideMark/>
          </w:tcPr>
          <w:p w:rsidRPr="000C02E5" w:rsidR="000C02E5" w:rsidP="000C02E5" w:rsidRDefault="000C02E5" w14:paraId="3A075123" w14:textId="77777777">
            <w:pPr>
              <w:rPr>
                <w:b/>
                <w:bCs/>
                <w:color w:val="auto"/>
                <w:szCs w:val="24"/>
              </w:rPr>
            </w:pPr>
            <w:r w:rsidRPr="000C02E5">
              <w:rPr>
                <w:b/>
                <w:bCs/>
                <w:color w:val="auto"/>
                <w:szCs w:val="24"/>
              </w:rPr>
              <w:t>Apraksts</w:t>
            </w:r>
          </w:p>
        </w:tc>
        <w:tc>
          <w:tcPr>
            <w:tcW w:w="1276" w:type="dxa"/>
            <w:tcMar>
              <w:top w:w="60" w:type="dxa"/>
              <w:left w:w="150" w:type="dxa"/>
              <w:bottom w:w="60" w:type="dxa"/>
              <w:right w:w="150" w:type="dxa"/>
            </w:tcMar>
            <w:vAlign w:val="center"/>
            <w:hideMark/>
          </w:tcPr>
          <w:p w:rsidRPr="000C02E5" w:rsidR="000C02E5" w:rsidP="000C02E5" w:rsidRDefault="000C02E5" w14:paraId="45C06EC7" w14:textId="77777777">
            <w:pPr>
              <w:rPr>
                <w:b/>
                <w:bCs/>
                <w:color w:val="auto"/>
                <w:szCs w:val="24"/>
              </w:rPr>
            </w:pPr>
            <w:r w:rsidRPr="000C02E5">
              <w:rPr>
                <w:b/>
                <w:bCs/>
                <w:color w:val="auto"/>
                <w:szCs w:val="24"/>
              </w:rPr>
              <w:t>Platība (ha)</w:t>
            </w:r>
          </w:p>
        </w:tc>
      </w:tr>
      <w:tr w:rsidRPr="000C02E5" w:rsidR="000C02E5" w:rsidTr="009841F1" w14:paraId="3132E65B" w14:textId="77777777">
        <w:tc>
          <w:tcPr>
            <w:tcW w:w="1625" w:type="dxa"/>
            <w:tcMar>
              <w:top w:w="60" w:type="dxa"/>
              <w:left w:w="150" w:type="dxa"/>
              <w:bottom w:w="60" w:type="dxa"/>
              <w:right w:w="150" w:type="dxa"/>
            </w:tcMar>
            <w:vAlign w:val="center"/>
            <w:hideMark/>
          </w:tcPr>
          <w:p w:rsidRPr="000C02E5" w:rsidR="000C02E5" w:rsidP="000C02E5" w:rsidRDefault="000C02E5" w14:paraId="33EB809B" w14:textId="77777777">
            <w:pPr>
              <w:jc w:val="both"/>
              <w:rPr>
                <w:bCs/>
                <w:color w:val="auto"/>
                <w:szCs w:val="24"/>
              </w:rPr>
            </w:pPr>
            <w:r w:rsidRPr="000C02E5">
              <w:rPr>
                <w:bCs/>
                <w:color w:val="auto"/>
                <w:szCs w:val="24"/>
              </w:rPr>
              <w:t>7311090900</w:t>
            </w:r>
          </w:p>
        </w:tc>
        <w:tc>
          <w:tcPr>
            <w:tcW w:w="6592" w:type="dxa"/>
            <w:tcMar>
              <w:top w:w="60" w:type="dxa"/>
              <w:left w:w="150" w:type="dxa"/>
              <w:bottom w:w="60" w:type="dxa"/>
              <w:right w:w="150" w:type="dxa"/>
            </w:tcMar>
            <w:vAlign w:val="center"/>
            <w:hideMark/>
          </w:tcPr>
          <w:p w:rsidRPr="000C02E5" w:rsidR="000C02E5" w:rsidP="000C02E5" w:rsidRDefault="000C02E5" w14:paraId="6CB189BC" w14:textId="77777777">
            <w:pPr>
              <w:jc w:val="both"/>
              <w:rPr>
                <w:bCs/>
                <w:color w:val="auto"/>
                <w:szCs w:val="24"/>
              </w:rPr>
            </w:pPr>
            <w:r w:rsidRPr="000C02E5">
              <w:rPr>
                <w:bCs/>
                <w:color w:val="auto"/>
                <w:szCs w:val="24"/>
              </w:rPr>
              <w:t>vides un dabas resursu ķīmiskās aizsargjoslas teritorija ap pazemes ūdens ņemšanas vietu</w:t>
            </w:r>
          </w:p>
        </w:tc>
        <w:tc>
          <w:tcPr>
            <w:tcW w:w="1276" w:type="dxa"/>
            <w:tcMar>
              <w:top w:w="60" w:type="dxa"/>
              <w:left w:w="150" w:type="dxa"/>
              <w:bottom w:w="60" w:type="dxa"/>
              <w:right w:w="150" w:type="dxa"/>
            </w:tcMar>
            <w:vAlign w:val="center"/>
            <w:hideMark/>
          </w:tcPr>
          <w:p w:rsidRPr="000C02E5" w:rsidR="000C02E5" w:rsidP="000C02E5" w:rsidRDefault="000C02E5" w14:paraId="71FDD074" w14:textId="77777777">
            <w:pPr>
              <w:jc w:val="both"/>
              <w:rPr>
                <w:bCs/>
                <w:color w:val="auto"/>
                <w:szCs w:val="24"/>
              </w:rPr>
            </w:pPr>
            <w:r w:rsidRPr="000C02E5">
              <w:rPr>
                <w:bCs/>
                <w:color w:val="auto"/>
                <w:szCs w:val="24"/>
              </w:rPr>
              <w:t>0.2987</w:t>
            </w:r>
          </w:p>
        </w:tc>
      </w:tr>
      <w:tr w:rsidRPr="000C02E5" w:rsidR="000C02E5" w:rsidTr="009841F1" w14:paraId="603345B4" w14:textId="77777777">
        <w:tc>
          <w:tcPr>
            <w:tcW w:w="1625" w:type="dxa"/>
            <w:tcMar>
              <w:top w:w="60" w:type="dxa"/>
              <w:left w:w="150" w:type="dxa"/>
              <w:bottom w:w="60" w:type="dxa"/>
              <w:right w:w="150" w:type="dxa"/>
            </w:tcMar>
            <w:vAlign w:val="center"/>
            <w:hideMark/>
          </w:tcPr>
          <w:p w:rsidRPr="000C02E5" w:rsidR="000C02E5" w:rsidP="000C02E5" w:rsidRDefault="000C02E5" w14:paraId="08BC0069" w14:textId="77777777">
            <w:pPr>
              <w:jc w:val="both"/>
              <w:rPr>
                <w:bCs/>
                <w:color w:val="auto"/>
                <w:szCs w:val="24"/>
              </w:rPr>
            </w:pPr>
            <w:r w:rsidRPr="000C02E5">
              <w:rPr>
                <w:bCs/>
                <w:color w:val="auto"/>
                <w:szCs w:val="24"/>
              </w:rPr>
              <w:t>7312050201</w:t>
            </w:r>
          </w:p>
        </w:tc>
        <w:tc>
          <w:tcPr>
            <w:tcW w:w="6592" w:type="dxa"/>
            <w:tcMar>
              <w:top w:w="60" w:type="dxa"/>
              <w:left w:w="150" w:type="dxa"/>
              <w:bottom w:w="60" w:type="dxa"/>
              <w:right w:w="150" w:type="dxa"/>
            </w:tcMar>
            <w:vAlign w:val="center"/>
            <w:hideMark/>
          </w:tcPr>
          <w:p w:rsidRPr="000C02E5" w:rsidR="000C02E5" w:rsidP="000C02E5" w:rsidRDefault="000C02E5" w14:paraId="2F687D55" w14:textId="77777777">
            <w:pPr>
              <w:jc w:val="both"/>
              <w:rPr>
                <w:bCs/>
                <w:color w:val="auto"/>
                <w:szCs w:val="24"/>
              </w:rPr>
            </w:pPr>
            <w:r w:rsidRPr="000C02E5">
              <w:rPr>
                <w:bCs/>
                <w:color w:val="auto"/>
                <w:szCs w:val="24"/>
              </w:rPr>
              <w:t>ekspluatācijas aizsargjoslas teritorija gar elektrisko tīklu kabeļu līniju</w:t>
            </w:r>
          </w:p>
        </w:tc>
        <w:tc>
          <w:tcPr>
            <w:tcW w:w="1276" w:type="dxa"/>
            <w:tcMar>
              <w:top w:w="60" w:type="dxa"/>
              <w:left w:w="150" w:type="dxa"/>
              <w:bottom w:w="60" w:type="dxa"/>
              <w:right w:w="150" w:type="dxa"/>
            </w:tcMar>
            <w:vAlign w:val="center"/>
            <w:hideMark/>
          </w:tcPr>
          <w:p w:rsidRPr="000C02E5" w:rsidR="000C02E5" w:rsidP="000C02E5" w:rsidRDefault="000C02E5" w14:paraId="569D00C4" w14:textId="77777777">
            <w:pPr>
              <w:jc w:val="both"/>
              <w:rPr>
                <w:bCs/>
                <w:color w:val="auto"/>
                <w:szCs w:val="24"/>
              </w:rPr>
            </w:pPr>
            <w:r w:rsidRPr="000C02E5">
              <w:rPr>
                <w:bCs/>
                <w:color w:val="auto"/>
                <w:szCs w:val="24"/>
              </w:rPr>
              <w:t>0.0089</w:t>
            </w:r>
          </w:p>
        </w:tc>
      </w:tr>
      <w:tr w:rsidRPr="000C02E5" w:rsidR="000C02E5" w:rsidTr="009841F1" w14:paraId="55277B0A" w14:textId="77777777">
        <w:tc>
          <w:tcPr>
            <w:tcW w:w="1625" w:type="dxa"/>
            <w:tcMar>
              <w:top w:w="60" w:type="dxa"/>
              <w:left w:w="150" w:type="dxa"/>
              <w:bottom w:w="60" w:type="dxa"/>
              <w:right w:w="150" w:type="dxa"/>
            </w:tcMar>
            <w:vAlign w:val="center"/>
            <w:hideMark/>
          </w:tcPr>
          <w:p w:rsidRPr="000C02E5" w:rsidR="000C02E5" w:rsidP="000C02E5" w:rsidRDefault="000C02E5" w14:paraId="2A05F6D0" w14:textId="77777777">
            <w:pPr>
              <w:jc w:val="both"/>
              <w:rPr>
                <w:bCs/>
                <w:color w:val="auto"/>
                <w:szCs w:val="24"/>
              </w:rPr>
            </w:pPr>
            <w:r w:rsidRPr="000C02E5">
              <w:rPr>
                <w:bCs/>
                <w:color w:val="auto"/>
                <w:szCs w:val="24"/>
              </w:rPr>
              <w:t>7312010300</w:t>
            </w:r>
          </w:p>
        </w:tc>
        <w:tc>
          <w:tcPr>
            <w:tcW w:w="6592" w:type="dxa"/>
            <w:tcMar>
              <w:top w:w="60" w:type="dxa"/>
              <w:left w:w="150" w:type="dxa"/>
              <w:bottom w:w="60" w:type="dxa"/>
              <w:right w:w="150" w:type="dxa"/>
            </w:tcMar>
            <w:vAlign w:val="center"/>
            <w:hideMark/>
          </w:tcPr>
          <w:p w:rsidRPr="000C02E5" w:rsidR="000C02E5" w:rsidP="000C02E5" w:rsidRDefault="000C02E5" w14:paraId="41DA5D08" w14:textId="77777777">
            <w:pPr>
              <w:jc w:val="both"/>
              <w:rPr>
                <w:bCs/>
                <w:color w:val="auto"/>
                <w:szCs w:val="24"/>
              </w:rPr>
            </w:pPr>
            <w:r w:rsidRPr="000C02E5">
              <w:rPr>
                <w:bCs/>
                <w:color w:val="auto"/>
                <w:szCs w:val="24"/>
              </w:rPr>
              <w:t>ekspluatācijas aizsargjoslas teritorija gar pašteces kanalizācijas vadu</w:t>
            </w:r>
          </w:p>
        </w:tc>
        <w:tc>
          <w:tcPr>
            <w:tcW w:w="1276" w:type="dxa"/>
            <w:tcMar>
              <w:top w:w="60" w:type="dxa"/>
              <w:left w:w="150" w:type="dxa"/>
              <w:bottom w:w="60" w:type="dxa"/>
              <w:right w:w="150" w:type="dxa"/>
            </w:tcMar>
            <w:vAlign w:val="center"/>
            <w:hideMark/>
          </w:tcPr>
          <w:p w:rsidRPr="000C02E5" w:rsidR="000C02E5" w:rsidP="000C02E5" w:rsidRDefault="000C02E5" w14:paraId="712FE314" w14:textId="77777777">
            <w:pPr>
              <w:jc w:val="both"/>
              <w:rPr>
                <w:bCs/>
                <w:color w:val="auto"/>
                <w:szCs w:val="24"/>
              </w:rPr>
            </w:pPr>
            <w:r w:rsidRPr="000C02E5">
              <w:rPr>
                <w:bCs/>
                <w:color w:val="auto"/>
                <w:szCs w:val="24"/>
              </w:rPr>
              <w:t>0.0009</w:t>
            </w:r>
          </w:p>
        </w:tc>
      </w:tr>
      <w:tr w:rsidRPr="000C02E5" w:rsidR="000C02E5" w:rsidTr="009841F1" w14:paraId="6589A02C" w14:textId="77777777">
        <w:tc>
          <w:tcPr>
            <w:tcW w:w="1625" w:type="dxa"/>
            <w:tcMar>
              <w:top w:w="60" w:type="dxa"/>
              <w:left w:w="150" w:type="dxa"/>
              <w:bottom w:w="60" w:type="dxa"/>
              <w:right w:w="150" w:type="dxa"/>
            </w:tcMar>
            <w:vAlign w:val="center"/>
            <w:hideMark/>
          </w:tcPr>
          <w:p w:rsidRPr="000C02E5" w:rsidR="000C02E5" w:rsidP="000C02E5" w:rsidRDefault="000C02E5" w14:paraId="66A80360" w14:textId="77777777">
            <w:pPr>
              <w:jc w:val="both"/>
              <w:rPr>
                <w:bCs/>
                <w:color w:val="auto"/>
                <w:szCs w:val="24"/>
              </w:rPr>
            </w:pPr>
            <w:r w:rsidRPr="000C02E5">
              <w:rPr>
                <w:bCs/>
                <w:color w:val="auto"/>
                <w:szCs w:val="24"/>
              </w:rPr>
              <w:t>7312070101</w:t>
            </w:r>
          </w:p>
        </w:tc>
        <w:tc>
          <w:tcPr>
            <w:tcW w:w="6592" w:type="dxa"/>
            <w:tcMar>
              <w:top w:w="60" w:type="dxa"/>
              <w:left w:w="150" w:type="dxa"/>
              <w:bottom w:w="60" w:type="dxa"/>
              <w:right w:w="150" w:type="dxa"/>
            </w:tcMar>
            <w:vAlign w:val="center"/>
            <w:hideMark/>
          </w:tcPr>
          <w:p w:rsidRPr="000C02E5" w:rsidR="000C02E5" w:rsidP="000C02E5" w:rsidRDefault="000C02E5" w14:paraId="5696646C" w14:textId="77777777">
            <w:pPr>
              <w:jc w:val="both"/>
              <w:rPr>
                <w:bCs/>
                <w:color w:val="auto"/>
                <w:szCs w:val="24"/>
              </w:rPr>
            </w:pPr>
            <w:r w:rsidRPr="000C02E5">
              <w:rPr>
                <w:bCs/>
                <w:color w:val="auto"/>
                <w:szCs w:val="24"/>
              </w:rPr>
              <w:t>ekspluatācijas aizsargjoslas teritorija ap kuģošanas drošībai paredzēto navigācijas tehnisko līdzekli - bāku</w:t>
            </w:r>
          </w:p>
        </w:tc>
        <w:tc>
          <w:tcPr>
            <w:tcW w:w="1276" w:type="dxa"/>
            <w:tcMar>
              <w:top w:w="60" w:type="dxa"/>
              <w:left w:w="150" w:type="dxa"/>
              <w:bottom w:w="60" w:type="dxa"/>
              <w:right w:w="150" w:type="dxa"/>
            </w:tcMar>
            <w:vAlign w:val="center"/>
            <w:hideMark/>
          </w:tcPr>
          <w:p w:rsidRPr="000C02E5" w:rsidR="000C02E5" w:rsidP="000C02E5" w:rsidRDefault="000C02E5" w14:paraId="62976850" w14:textId="77777777">
            <w:pPr>
              <w:jc w:val="both"/>
              <w:rPr>
                <w:bCs/>
                <w:color w:val="auto"/>
                <w:szCs w:val="24"/>
              </w:rPr>
            </w:pPr>
            <w:r w:rsidRPr="000C02E5">
              <w:rPr>
                <w:bCs/>
                <w:color w:val="auto"/>
                <w:szCs w:val="24"/>
              </w:rPr>
              <w:t>0.2987</w:t>
            </w:r>
          </w:p>
        </w:tc>
      </w:tr>
      <w:tr w:rsidRPr="000C02E5" w:rsidR="000C02E5" w:rsidTr="009841F1" w14:paraId="4DB2074D" w14:textId="77777777">
        <w:tc>
          <w:tcPr>
            <w:tcW w:w="1625" w:type="dxa"/>
            <w:tcMar>
              <w:top w:w="60" w:type="dxa"/>
              <w:left w:w="150" w:type="dxa"/>
              <w:bottom w:w="60" w:type="dxa"/>
              <w:right w:w="150" w:type="dxa"/>
            </w:tcMar>
            <w:vAlign w:val="center"/>
            <w:hideMark/>
          </w:tcPr>
          <w:p w:rsidRPr="000C02E5" w:rsidR="000C02E5" w:rsidP="000C02E5" w:rsidRDefault="000C02E5" w14:paraId="6BD2B364" w14:textId="77777777">
            <w:pPr>
              <w:jc w:val="both"/>
              <w:rPr>
                <w:bCs/>
                <w:color w:val="auto"/>
                <w:szCs w:val="24"/>
              </w:rPr>
            </w:pPr>
            <w:r w:rsidRPr="000C02E5">
              <w:rPr>
                <w:bCs/>
                <w:color w:val="auto"/>
                <w:szCs w:val="24"/>
              </w:rPr>
              <w:t>7312010101</w:t>
            </w:r>
          </w:p>
        </w:tc>
        <w:tc>
          <w:tcPr>
            <w:tcW w:w="6592" w:type="dxa"/>
            <w:tcMar>
              <w:top w:w="60" w:type="dxa"/>
              <w:left w:w="150" w:type="dxa"/>
              <w:bottom w:w="60" w:type="dxa"/>
              <w:right w:w="150" w:type="dxa"/>
            </w:tcMar>
            <w:vAlign w:val="center"/>
            <w:hideMark/>
          </w:tcPr>
          <w:p w:rsidRPr="000C02E5" w:rsidR="000C02E5" w:rsidP="000C02E5" w:rsidRDefault="000C02E5" w14:paraId="0D38E364" w14:textId="77777777">
            <w:pPr>
              <w:jc w:val="both"/>
              <w:rPr>
                <w:bCs/>
                <w:color w:val="auto"/>
                <w:szCs w:val="24"/>
              </w:rPr>
            </w:pPr>
            <w:r w:rsidRPr="000C02E5">
              <w:rPr>
                <w:bCs/>
                <w:color w:val="auto"/>
                <w:szCs w:val="24"/>
              </w:rPr>
              <w:t>ekspluatācijas aizsargjoslas teritorija ap ūdensvadu, kas atrodas līdz 2 metru dziļumam</w:t>
            </w:r>
          </w:p>
        </w:tc>
        <w:tc>
          <w:tcPr>
            <w:tcW w:w="1276" w:type="dxa"/>
            <w:tcMar>
              <w:top w:w="60" w:type="dxa"/>
              <w:left w:w="150" w:type="dxa"/>
              <w:bottom w:w="60" w:type="dxa"/>
              <w:right w:w="150" w:type="dxa"/>
            </w:tcMar>
            <w:vAlign w:val="center"/>
            <w:hideMark/>
          </w:tcPr>
          <w:p w:rsidRPr="000C02E5" w:rsidR="000C02E5" w:rsidP="000C02E5" w:rsidRDefault="000C02E5" w14:paraId="5A7821B5" w14:textId="77777777">
            <w:pPr>
              <w:jc w:val="both"/>
              <w:rPr>
                <w:bCs/>
                <w:color w:val="auto"/>
                <w:szCs w:val="24"/>
              </w:rPr>
            </w:pPr>
            <w:r w:rsidRPr="000C02E5">
              <w:rPr>
                <w:bCs/>
                <w:color w:val="auto"/>
                <w:szCs w:val="24"/>
              </w:rPr>
              <w:t>0.0197</w:t>
            </w:r>
          </w:p>
        </w:tc>
      </w:tr>
      <w:tr w:rsidRPr="000C02E5" w:rsidR="000C02E5" w:rsidTr="009841F1" w14:paraId="4DF16414" w14:textId="77777777">
        <w:tc>
          <w:tcPr>
            <w:tcW w:w="1625" w:type="dxa"/>
            <w:tcMar>
              <w:top w:w="60" w:type="dxa"/>
              <w:left w:w="150" w:type="dxa"/>
              <w:bottom w:w="60" w:type="dxa"/>
              <w:right w:w="150" w:type="dxa"/>
            </w:tcMar>
            <w:vAlign w:val="center"/>
            <w:hideMark/>
          </w:tcPr>
          <w:p w:rsidRPr="000C02E5" w:rsidR="000C02E5" w:rsidP="000C02E5" w:rsidRDefault="000C02E5" w14:paraId="41CEFA0D" w14:textId="77777777">
            <w:pPr>
              <w:jc w:val="both"/>
              <w:rPr>
                <w:bCs/>
                <w:color w:val="auto"/>
                <w:szCs w:val="24"/>
              </w:rPr>
            </w:pPr>
            <w:r w:rsidRPr="000C02E5">
              <w:rPr>
                <w:bCs/>
                <w:color w:val="auto"/>
                <w:szCs w:val="24"/>
              </w:rPr>
              <w:t>7312040100</w:t>
            </w:r>
          </w:p>
        </w:tc>
        <w:tc>
          <w:tcPr>
            <w:tcW w:w="6592" w:type="dxa"/>
            <w:tcMar>
              <w:top w:w="60" w:type="dxa"/>
              <w:left w:w="150" w:type="dxa"/>
              <w:bottom w:w="60" w:type="dxa"/>
              <w:right w:w="150" w:type="dxa"/>
            </w:tcMar>
            <w:vAlign w:val="center"/>
            <w:hideMark/>
          </w:tcPr>
          <w:p w:rsidRPr="000C02E5" w:rsidR="000C02E5" w:rsidP="000C02E5" w:rsidRDefault="000C02E5" w14:paraId="3C5B9FD6" w14:textId="77777777">
            <w:pPr>
              <w:jc w:val="both"/>
              <w:rPr>
                <w:bCs/>
                <w:color w:val="auto"/>
                <w:szCs w:val="24"/>
              </w:rPr>
            </w:pPr>
            <w:r w:rsidRPr="000C02E5">
              <w:rPr>
                <w:bCs/>
                <w:color w:val="auto"/>
                <w:szCs w:val="24"/>
              </w:rPr>
              <w:t>ekspluatācijas aizsargjoslas teritorija gar pazemes elektronisko sakaru tīklu līniju un kabeļu kanalizāciju</w:t>
            </w:r>
          </w:p>
        </w:tc>
        <w:tc>
          <w:tcPr>
            <w:tcW w:w="1276" w:type="dxa"/>
            <w:tcMar>
              <w:top w:w="60" w:type="dxa"/>
              <w:left w:w="150" w:type="dxa"/>
              <w:bottom w:w="60" w:type="dxa"/>
              <w:right w:w="150" w:type="dxa"/>
            </w:tcMar>
            <w:vAlign w:val="center"/>
            <w:hideMark/>
          </w:tcPr>
          <w:p w:rsidRPr="000C02E5" w:rsidR="000C02E5" w:rsidP="000C02E5" w:rsidRDefault="000C02E5" w14:paraId="220FA9CA" w14:textId="77777777">
            <w:pPr>
              <w:jc w:val="both"/>
              <w:rPr>
                <w:bCs/>
                <w:color w:val="auto"/>
                <w:szCs w:val="24"/>
              </w:rPr>
            </w:pPr>
            <w:r w:rsidRPr="000C02E5">
              <w:rPr>
                <w:bCs/>
                <w:color w:val="auto"/>
                <w:szCs w:val="24"/>
              </w:rPr>
              <w:t>0.0026</w:t>
            </w:r>
          </w:p>
        </w:tc>
      </w:tr>
    </w:tbl>
    <w:p w:rsidRPr="000C02E5" w:rsidR="000C02E5" w:rsidP="000C02E5" w:rsidRDefault="000C02E5" w14:paraId="409927DC" w14:textId="77777777">
      <w:pPr>
        <w:ind w:firstLine="720"/>
        <w:jc w:val="both"/>
        <w:rPr>
          <w:bCs/>
          <w:color w:val="auto"/>
          <w:szCs w:val="24"/>
        </w:rPr>
      </w:pPr>
    </w:p>
    <w:p w:rsidRPr="000C02E5" w:rsidR="000C02E5" w:rsidP="000C02E5" w:rsidRDefault="000C02E5" w14:paraId="4E9AFF88" w14:textId="77777777">
      <w:pPr>
        <w:ind w:left="567" w:hanging="567"/>
        <w:jc w:val="both"/>
        <w:rPr>
          <w:bCs/>
          <w:color w:val="auto"/>
          <w:szCs w:val="24"/>
        </w:rPr>
      </w:pPr>
      <w:r w:rsidRPr="000C02E5">
        <w:rPr>
          <w:color w:val="00000A"/>
          <w:kern w:val="0"/>
          <w:szCs w:val="24"/>
          <w:lang w:eastAsia="en-US"/>
        </w:rPr>
        <w:t xml:space="preserve">2.3. </w:t>
      </w:r>
      <w:r w:rsidRPr="000C02E5">
        <w:rPr>
          <w:bCs/>
          <w:color w:val="auto"/>
          <w:szCs w:val="24"/>
        </w:rPr>
        <w:t>Jebkurai darbībai Nekustamajā īpašumā jāatbilst spēkā esošajam teritorijas plānojumam konkrētajā teritorijā un tā sastāvā esošajos saistošajos teritorijas izmantošanas un apbūves noteikumos noteiktajam, Latvijas būvniecības noteikumiem u.c. normatīvajiem aktiem, kas regulē darbību nekustamajā īpašumā un ar to.</w:t>
      </w:r>
    </w:p>
    <w:p w:rsidRPr="000C02E5" w:rsidR="000C02E5" w:rsidP="000C02E5" w:rsidRDefault="000C02E5" w14:paraId="2B49F1BA" w14:textId="77777777">
      <w:pPr>
        <w:ind w:left="567" w:hanging="567"/>
        <w:jc w:val="both"/>
        <w:rPr>
          <w:color w:val="00000A"/>
          <w:kern w:val="0"/>
          <w:szCs w:val="24"/>
          <w:lang w:eastAsia="en-US"/>
        </w:rPr>
      </w:pPr>
      <w:r w:rsidRPr="000C02E5">
        <w:rPr>
          <w:bCs/>
          <w:color w:val="auto"/>
          <w:szCs w:val="24"/>
        </w:rPr>
        <w:lastRenderedPageBreak/>
        <w:t xml:space="preserve">2.4. </w:t>
      </w:r>
      <w:r w:rsidRPr="000C02E5">
        <w:rPr>
          <w:color w:val="00000A"/>
          <w:kern w:val="0"/>
          <w:szCs w:val="24"/>
          <w:lang w:eastAsia="en-US"/>
        </w:rPr>
        <w:t>Nekustamajam īpašumam nav citu Mārupes novada pašvaldības noteiktu īpašu izmantošanas nosacījumu.</w:t>
      </w:r>
    </w:p>
    <w:p w:rsidRPr="000C02E5" w:rsidR="000C02E5" w:rsidP="000C02E5" w:rsidRDefault="000C02E5" w14:paraId="4ECB46EF" w14:textId="77777777">
      <w:pPr>
        <w:ind w:firstLine="720"/>
        <w:jc w:val="both"/>
        <w:rPr>
          <w:bCs/>
          <w:color w:val="auto"/>
          <w:szCs w:val="24"/>
        </w:rPr>
      </w:pPr>
    </w:p>
    <w:p w:rsidRPr="000C02E5" w:rsidR="000C02E5" w:rsidP="000C02E5" w:rsidRDefault="000C02E5" w14:paraId="676D1AE9" w14:textId="77777777">
      <w:pPr>
        <w:ind w:firstLine="720"/>
        <w:jc w:val="center"/>
        <w:rPr>
          <w:b/>
          <w:color w:val="auto"/>
          <w:szCs w:val="24"/>
        </w:rPr>
      </w:pPr>
      <w:r w:rsidRPr="000C02E5">
        <w:rPr>
          <w:b/>
          <w:color w:val="auto"/>
          <w:szCs w:val="24"/>
        </w:rPr>
        <w:t>III. Izsoles dalībnieki</w:t>
      </w:r>
    </w:p>
    <w:p w:rsidRPr="000C02E5" w:rsidR="000C02E5" w:rsidP="000C02E5" w:rsidRDefault="000C02E5" w14:paraId="5FAE3F8C" w14:textId="77777777">
      <w:pPr>
        <w:ind w:firstLine="720"/>
        <w:jc w:val="center"/>
        <w:rPr>
          <w:b/>
          <w:color w:val="auto"/>
          <w:szCs w:val="24"/>
        </w:rPr>
      </w:pPr>
    </w:p>
    <w:p w:rsidRPr="000C02E5" w:rsidR="000C02E5" w:rsidP="000C02E5" w:rsidRDefault="000C02E5" w14:paraId="3AC8D512" w14:textId="77777777">
      <w:pPr>
        <w:ind w:left="567" w:hanging="567"/>
        <w:jc w:val="both"/>
        <w:rPr>
          <w:bCs/>
          <w:color w:val="auto"/>
          <w:szCs w:val="24"/>
        </w:rPr>
      </w:pPr>
      <w:r w:rsidRPr="000C02E5">
        <w:rPr>
          <w:bCs/>
          <w:color w:val="auto"/>
          <w:szCs w:val="24"/>
        </w:rPr>
        <w:t xml:space="preserve">3.1. Par izsoles dalībnieku var kļūt jebkura fiziska vai juridiska persona, kurai ir tiesības iegūt Latvijas Republikā nekustamo īpašumu, un kura līdz reģistrācijas brīdim ir iemaksājusi šo noteikumu 1.11.punktā minēto nodrošinājumu un autorizēta dalībai izsolē un kurai nav Valsts ieņēmuma dienesta administrēto nodokļu (nodevu) parādu Latvijas Republikā, vai valstī kurā tas reģistrēts, tajā skaitā valsts sociālās apdrošināšanas iemaksu parādi, kas kopsummā pārsniedz 150 EUR, kā arī maksājumu (nodokļi, nomas maksājumi utt.) parādu attiecībā pret Mārupes novada pašvaldību. </w:t>
      </w:r>
    </w:p>
    <w:p w:rsidRPr="000C02E5" w:rsidR="000C02E5" w:rsidP="000C02E5" w:rsidRDefault="000C02E5" w14:paraId="45A2ED01" w14:textId="77777777">
      <w:pPr>
        <w:ind w:left="567" w:hanging="567"/>
        <w:jc w:val="both"/>
        <w:rPr>
          <w:bCs/>
          <w:color w:val="auto"/>
          <w:szCs w:val="24"/>
        </w:rPr>
      </w:pPr>
      <w:r w:rsidRPr="000C02E5">
        <w:rPr>
          <w:bCs/>
          <w:color w:val="auto"/>
          <w:szCs w:val="24"/>
        </w:rPr>
        <w:t>3.2. Izsoles dalībniekam nedrīkst būt pasludināta maksātnespēja, tam nav uzsākts likvidācijas process, tā saimnieciskā darbība nav apturēta vai pārtraukta, vai nav uzsākta tiesvedība par darbības izbeigšanu, maksātnespēju vai bankrotu.</w:t>
      </w:r>
    </w:p>
    <w:p w:rsidRPr="000C02E5" w:rsidR="000C02E5" w:rsidP="000C02E5" w:rsidRDefault="000C02E5" w14:paraId="166B148F" w14:textId="77777777">
      <w:pPr>
        <w:ind w:left="567" w:hanging="567"/>
        <w:jc w:val="both"/>
        <w:rPr>
          <w:bCs/>
          <w:color w:val="auto"/>
          <w:szCs w:val="24"/>
        </w:rPr>
      </w:pPr>
      <w:r w:rsidRPr="000C02E5">
        <w:rPr>
          <w:szCs w:val="24"/>
        </w:rPr>
        <w:t>3.3. Saskaņā ar Nacionālo drošību apdraudošu darījumu ierobežošanas likuma 2.pantu, iegūt nekustamo īpašumu vai tā daļu Latvijas Republikā ir aizliegts:</w:t>
      </w:r>
    </w:p>
    <w:p w:rsidRPr="000C02E5" w:rsidR="000C02E5" w:rsidP="000C02E5" w:rsidRDefault="000C02E5" w14:paraId="25007995" w14:textId="77777777">
      <w:pPr>
        <w:shd w:val="clear" w:color="auto" w:fill="FFFFFF" w:themeFill="background1"/>
        <w:suppressAutoHyphens/>
        <w:ind w:left="1134"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3.3.1. Krievijas Federācijai un Baltkrievijas Republikai;</w:t>
      </w:r>
    </w:p>
    <w:p w:rsidRPr="000C02E5" w:rsidR="000C02E5" w:rsidP="000C02E5" w:rsidRDefault="000C02E5" w14:paraId="1E45157C" w14:textId="77777777">
      <w:pPr>
        <w:shd w:val="clear" w:color="auto" w:fill="FFFFFF" w:themeFill="background1"/>
        <w:suppressAutoHyphens/>
        <w:ind w:left="1134"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3.3.2. Krievijas Federācijas un Baltkrievijas Republikas pilsoņiem;</w:t>
      </w:r>
    </w:p>
    <w:p w:rsidRPr="000C02E5" w:rsidR="000C02E5" w:rsidP="000C02E5" w:rsidRDefault="000C02E5" w14:paraId="5B55ED0B" w14:textId="77777777">
      <w:pPr>
        <w:shd w:val="clear" w:color="auto" w:fill="FFFFFF" w:themeFill="background1"/>
        <w:suppressAutoHyphens/>
        <w:ind w:left="1134"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3.3.3. Krievijas Federācijā vai Baltkrievijas Republikā reģistrētām juridiskajām personām;</w:t>
      </w:r>
    </w:p>
    <w:p w:rsidRPr="000C02E5" w:rsidR="000C02E5" w:rsidP="000C02E5" w:rsidRDefault="000C02E5" w14:paraId="0A73A547" w14:textId="77777777">
      <w:pPr>
        <w:shd w:val="clear" w:color="auto" w:fill="FFFFFF" w:themeFill="background1"/>
        <w:suppressAutoHyphens/>
        <w:ind w:left="1134"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3.3.4. juridiskajām personām, kurās 25 procenti no attiecīgās juridiskās personas pamatkapitāla daļām (akcijām) pieder Krievijas Federācijā vai Baltkrievijas Republikā reģistrētām juridiskajām personām;</w:t>
      </w:r>
    </w:p>
    <w:p w:rsidRPr="000C02E5" w:rsidR="000C02E5" w:rsidP="000C02E5" w:rsidRDefault="000C02E5" w14:paraId="119845F3" w14:textId="77777777">
      <w:pPr>
        <w:shd w:val="clear" w:color="auto" w:fill="FFFFFF" w:themeFill="background1"/>
        <w:suppressAutoHyphens/>
        <w:ind w:left="1134"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3.3.5. juridiskajām personām, kurās Krievijas Federācijas vai Baltkrievijas Republikas </w:t>
      </w:r>
      <w:proofErr w:type="spellStart"/>
      <w:r w:rsidRPr="000C02E5">
        <w:rPr>
          <w:rFonts w:eastAsiaTheme="minorHAnsi"/>
          <w:color w:val="auto"/>
          <w:kern w:val="2"/>
          <w:szCs w:val="24"/>
          <w:lang w:eastAsia="en-US"/>
          <w14:ligatures w14:val="standardContextual"/>
        </w:rPr>
        <w:t>valstspiederīgajiem</w:t>
      </w:r>
      <w:proofErr w:type="spellEnd"/>
      <w:r w:rsidRPr="000C02E5">
        <w:rPr>
          <w:rFonts w:eastAsiaTheme="minorHAnsi"/>
          <w:color w:val="auto"/>
          <w:kern w:val="2"/>
          <w:szCs w:val="24"/>
          <w:lang w:eastAsia="en-US"/>
          <w14:ligatures w14:val="standardContextual"/>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rsidRPr="000C02E5" w:rsidR="000C02E5" w:rsidP="000C02E5" w:rsidRDefault="000C02E5" w14:paraId="19C034C0" w14:textId="77777777">
      <w:pPr>
        <w:shd w:val="clear" w:color="auto" w:fill="FFFFFF" w:themeFill="background1"/>
        <w:suppressAutoHyphens/>
        <w:ind w:left="1134"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3.3.6. juridiskiem veidojumiem, kuri izveidoti Krievijas Federācijā vai Baltkrievijas Republikā vai kuru patiesie labuma guvēji ir Krievijas Federācijas vai Baltkrievijas Republikas </w:t>
      </w:r>
      <w:r w:rsidRPr="000C02E5">
        <w:rPr>
          <w:bCs/>
          <w:color w:val="auto"/>
          <w:szCs w:val="24"/>
        </w:rPr>
        <w:t>pilsoņi.</w:t>
      </w:r>
    </w:p>
    <w:p w:rsidRPr="000C02E5" w:rsidR="000C02E5" w:rsidP="000C02E5" w:rsidRDefault="000C02E5" w14:paraId="7DB46970" w14:textId="77777777">
      <w:pPr>
        <w:numPr>
          <w:ilvl w:val="1"/>
          <w:numId w:val="7"/>
        </w:numPr>
        <w:shd w:val="clear" w:color="auto" w:fill="FFFFFF" w:themeFill="background1"/>
        <w:suppressAutoHyphens/>
        <w:spacing w:after="160" w:line="259" w:lineRule="auto"/>
        <w:ind w:left="567" w:hanging="567"/>
        <w:jc w:val="both"/>
        <w:rPr>
          <w:bCs/>
          <w:color w:val="auto"/>
          <w:szCs w:val="24"/>
        </w:rPr>
      </w:pPr>
      <w:r w:rsidRPr="000C02E5">
        <w:rPr>
          <w:bCs/>
          <w:color w:val="auto"/>
          <w:szCs w:val="24"/>
        </w:rPr>
        <w:t>Izsoles dalībniekam jāiesniedz visi nepieciešamie dokumenti, lai izsoles rīkotājs var pārliecināties par viņa tiesībām piedalīties izsolē.</w:t>
      </w:r>
    </w:p>
    <w:p w:rsidRPr="000C02E5" w:rsidR="000C02E5" w:rsidP="000C02E5" w:rsidRDefault="000C02E5" w14:paraId="0D3DD6AA" w14:textId="77777777">
      <w:pPr>
        <w:shd w:val="clear" w:color="auto" w:fill="FFFFFF" w:themeFill="background1"/>
        <w:suppressAutoHyphens/>
        <w:ind w:left="567"/>
        <w:jc w:val="both"/>
        <w:rPr>
          <w:bCs/>
          <w:color w:val="auto"/>
          <w:szCs w:val="24"/>
        </w:rPr>
      </w:pPr>
    </w:p>
    <w:p w:rsidRPr="000C02E5" w:rsidR="000C02E5" w:rsidP="000C02E5" w:rsidRDefault="000C02E5" w14:paraId="1860FDAB" w14:textId="77777777">
      <w:pPr>
        <w:jc w:val="center"/>
        <w:rPr>
          <w:b/>
          <w:color w:val="auto"/>
          <w:szCs w:val="24"/>
        </w:rPr>
      </w:pPr>
      <w:r w:rsidRPr="000C02E5">
        <w:rPr>
          <w:b/>
          <w:color w:val="auto"/>
          <w:szCs w:val="24"/>
        </w:rPr>
        <w:t>IV. Izsoles pretendentu reģistrācija Izsoļu dalībnieku reģistrā</w:t>
      </w:r>
    </w:p>
    <w:p w:rsidRPr="000C02E5" w:rsidR="000C02E5" w:rsidP="000C02E5" w:rsidRDefault="000C02E5" w14:paraId="5BF04EA7" w14:textId="77777777">
      <w:pPr>
        <w:jc w:val="both"/>
        <w:rPr>
          <w:bCs/>
          <w:color w:val="auto"/>
          <w:szCs w:val="24"/>
        </w:rPr>
      </w:pPr>
    </w:p>
    <w:p w:rsidRPr="000C02E5" w:rsidR="000C02E5" w:rsidP="000C02E5" w:rsidRDefault="000C02E5" w14:paraId="2D064C16" w14:textId="77777777">
      <w:pPr>
        <w:ind w:left="567" w:hanging="567"/>
        <w:jc w:val="both"/>
        <w:rPr>
          <w:bCs/>
          <w:color w:val="auto"/>
          <w:szCs w:val="24"/>
        </w:rPr>
      </w:pPr>
      <w:r w:rsidRPr="000C02E5">
        <w:rPr>
          <w:bCs/>
          <w:color w:val="auto"/>
          <w:szCs w:val="24"/>
        </w:rPr>
        <w:t xml:space="preserve">4.1. Personas reģistrēšana Izsoļu dalībnieku reģistrā, pieteikšanās dalībai izsolē, personas autorizācija dalībai izsolē, dalība izsolē ar pārstāvja starpniecību, izsoles norise notiek saskaņā ar Publiskas personas mantas atsavināšanas likuma </w:t>
      </w:r>
      <w:r w:rsidRPr="000C02E5">
        <w:rPr>
          <w:color w:val="auto"/>
          <w:szCs w:val="24"/>
        </w:rPr>
        <w:t>29.</w:t>
      </w:r>
      <w:r w:rsidRPr="000C02E5">
        <w:rPr>
          <w:color w:val="auto"/>
          <w:szCs w:val="24"/>
          <w:vertAlign w:val="superscript"/>
        </w:rPr>
        <w:t>1</w:t>
      </w:r>
      <w:r w:rsidRPr="000C02E5">
        <w:rPr>
          <w:color w:val="auto"/>
          <w:szCs w:val="24"/>
        </w:rPr>
        <w:t xml:space="preserve"> -29.</w:t>
      </w:r>
      <w:r w:rsidRPr="000C02E5">
        <w:rPr>
          <w:color w:val="auto"/>
          <w:szCs w:val="24"/>
          <w:vertAlign w:val="superscript"/>
        </w:rPr>
        <w:t>3</w:t>
      </w:r>
      <w:r w:rsidRPr="000C02E5">
        <w:rPr>
          <w:color w:val="auto"/>
          <w:szCs w:val="24"/>
        </w:rPr>
        <w:t xml:space="preserve"> pantu,</w:t>
      </w:r>
      <w:r w:rsidRPr="000C02E5">
        <w:rPr>
          <w:bCs/>
          <w:color w:val="auto"/>
          <w:szCs w:val="24"/>
        </w:rPr>
        <w:t xml:space="preserve"> Ministru kabineta 16.06.2015. noteikumiem Nr. 318 „Elektronisko izsoļu vietnes noteikumi” un Izsoļu vietnes lietotāja rokasgrāmatu. </w:t>
      </w:r>
      <w:r w:rsidRPr="000C02E5">
        <w:rPr>
          <w:szCs w:val="24"/>
        </w:rPr>
        <w:t xml:space="preserve">Pretendentu reģistrācija elektronisko izsoļu vietnē </w:t>
      </w:r>
      <w:hyperlink w:history="1" r:id="rId9">
        <w:r w:rsidRPr="000C02E5">
          <w:rPr>
            <w:color w:val="0070C0"/>
            <w:szCs w:val="24"/>
            <w:u w:val="single"/>
          </w:rPr>
          <w:t>https://izsoles.ta.gov.lv</w:t>
        </w:r>
      </w:hyperlink>
      <w:r w:rsidRPr="000C02E5">
        <w:rPr>
          <w:szCs w:val="24"/>
        </w:rPr>
        <w:t xml:space="preserve"> uzturētā izsoļu dalībnieku reģistrā notiek pēc oficiāla paziņojuma par izsoli publicēšanas Latvijas Republikas oficiālajā izdevumā “Latvijas Vēstnesis”.</w:t>
      </w:r>
    </w:p>
    <w:p w:rsidRPr="000C02E5" w:rsidR="000C02E5" w:rsidP="000C02E5" w:rsidRDefault="000C02E5" w14:paraId="65A1C5A7" w14:textId="77777777">
      <w:pPr>
        <w:numPr>
          <w:ilvl w:val="1"/>
          <w:numId w:val="10"/>
        </w:numPr>
        <w:spacing w:after="160" w:line="259" w:lineRule="auto"/>
        <w:ind w:left="567" w:hanging="567"/>
        <w:contextualSpacing/>
        <w:jc w:val="both"/>
        <w:rPr>
          <w:rFonts w:eastAsiaTheme="minorHAnsi"/>
          <w:bCs/>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 Izsoles pretendenti – fiziskas personas, kuras vēlas savā vai cita vārdā vai juridiskās personas vārdā pieteikties izsolei, elektronisko izsoļu vietnē </w:t>
      </w:r>
      <w:hyperlink w:history="1">
        <w:r w:rsidRPr="000C02E5">
          <w:rPr>
            <w:color w:val="0070C0"/>
            <w:kern w:val="2"/>
            <w:szCs w:val="24"/>
            <w:u w:val="single"/>
            <w:lang w:eastAsia="en-US"/>
            <w14:ligatures w14:val="standardContextual"/>
          </w:rPr>
          <w:t>https://izsoles.ta.gov.lv</w:t>
        </w:r>
        <w:r w:rsidRPr="000C02E5">
          <w:rPr>
            <w:color w:val="auto"/>
            <w:kern w:val="2"/>
            <w:szCs w:val="24"/>
            <w:u w:val="single"/>
            <w:lang w:eastAsia="en-US"/>
            <w14:ligatures w14:val="standardContextual"/>
          </w:rPr>
          <w:t xml:space="preserve"> norāda</w:t>
        </w:r>
      </w:hyperlink>
      <w:r w:rsidRPr="000C02E5">
        <w:rPr>
          <w:rFonts w:eastAsiaTheme="minorHAnsi"/>
          <w:color w:val="auto"/>
          <w:kern w:val="2"/>
          <w:szCs w:val="24"/>
          <w:lang w:eastAsia="en-US"/>
          <w14:ligatures w14:val="standardContextual"/>
        </w:rPr>
        <w:t>:</w:t>
      </w:r>
    </w:p>
    <w:p w:rsidRPr="000C02E5" w:rsidR="000C02E5" w:rsidP="000C02E5" w:rsidRDefault="000C02E5" w14:paraId="0A287375" w14:textId="77777777">
      <w:pPr>
        <w:numPr>
          <w:ilvl w:val="2"/>
          <w:numId w:val="10"/>
        </w:numPr>
        <w:spacing w:after="160" w:line="259" w:lineRule="auto"/>
        <w:ind w:left="1134" w:hanging="567"/>
        <w:contextualSpacing/>
        <w:jc w:val="both"/>
        <w:rPr>
          <w:rFonts w:eastAsiaTheme="minorHAnsi"/>
          <w:bCs/>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Fiziska persona: </w:t>
      </w:r>
    </w:p>
    <w:p w:rsidRPr="000C02E5" w:rsidR="000C02E5" w:rsidP="000C02E5" w:rsidRDefault="000C02E5" w14:paraId="4CE21689" w14:textId="77777777">
      <w:pPr>
        <w:numPr>
          <w:ilvl w:val="3"/>
          <w:numId w:val="10"/>
        </w:numPr>
        <w:spacing w:after="160" w:line="259" w:lineRule="auto"/>
        <w:ind w:left="1701" w:hanging="567"/>
        <w:contextualSpacing/>
        <w:jc w:val="both"/>
        <w:rPr>
          <w:rFonts w:eastAsiaTheme="minorHAnsi"/>
          <w:bCs/>
          <w:color w:val="auto"/>
          <w:kern w:val="2"/>
          <w:szCs w:val="24"/>
          <w:lang w:eastAsia="en-US"/>
          <w14:ligatures w14:val="standardContextual"/>
        </w:rPr>
      </w:pPr>
      <w:r w:rsidRPr="000C02E5">
        <w:rPr>
          <w:rFonts w:eastAsiaTheme="minorHAnsi"/>
          <w:color w:val="auto"/>
          <w:kern w:val="2"/>
          <w:szCs w:val="24"/>
          <w:lang w:eastAsia="en-US"/>
          <w14:ligatures w14:val="standardContextual"/>
        </w:rPr>
        <w:t>Vārdu, uzvārdu;</w:t>
      </w:r>
    </w:p>
    <w:p w:rsidRPr="000C02E5" w:rsidR="000C02E5" w:rsidP="000C02E5" w:rsidRDefault="000C02E5" w14:paraId="1887671B" w14:textId="77777777">
      <w:pPr>
        <w:numPr>
          <w:ilvl w:val="3"/>
          <w:numId w:val="10"/>
        </w:numPr>
        <w:spacing w:after="160" w:line="259" w:lineRule="auto"/>
        <w:ind w:left="1701" w:hanging="567"/>
        <w:contextualSpacing/>
        <w:jc w:val="both"/>
        <w:rPr>
          <w:rFonts w:eastAsiaTheme="minorHAnsi"/>
          <w:bCs/>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Personas kodu vai dzimšanas datumu (persona, kurai nav piešķirts personas kods); </w:t>
      </w:r>
    </w:p>
    <w:p w:rsidRPr="000C02E5" w:rsidR="000C02E5" w:rsidP="000C02E5" w:rsidRDefault="000C02E5" w14:paraId="1D8B286A" w14:textId="77777777">
      <w:pPr>
        <w:numPr>
          <w:ilvl w:val="3"/>
          <w:numId w:val="10"/>
        </w:numPr>
        <w:spacing w:after="160" w:line="259" w:lineRule="auto"/>
        <w:ind w:left="1701" w:hanging="567"/>
        <w:contextualSpacing/>
        <w:jc w:val="both"/>
        <w:rPr>
          <w:rFonts w:eastAsiaTheme="minorHAnsi"/>
          <w:bCs/>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Kontaktadresi; </w:t>
      </w:r>
    </w:p>
    <w:p w:rsidRPr="000C02E5" w:rsidR="000C02E5" w:rsidP="000C02E5" w:rsidRDefault="000C02E5" w14:paraId="7E9A276C" w14:textId="77777777">
      <w:pPr>
        <w:numPr>
          <w:ilvl w:val="3"/>
          <w:numId w:val="10"/>
        </w:numPr>
        <w:spacing w:after="160" w:line="259" w:lineRule="auto"/>
        <w:ind w:left="1701" w:hanging="567"/>
        <w:contextualSpacing/>
        <w:jc w:val="both"/>
        <w:rPr>
          <w:rFonts w:eastAsiaTheme="minorHAnsi"/>
          <w:bCs/>
          <w:color w:val="auto"/>
          <w:kern w:val="2"/>
          <w:szCs w:val="24"/>
          <w:lang w:eastAsia="en-US"/>
          <w14:ligatures w14:val="standardContextual"/>
        </w:rPr>
      </w:pPr>
      <w:r w:rsidRPr="000C02E5">
        <w:rPr>
          <w:rFonts w:eastAsiaTheme="minorHAnsi"/>
          <w:color w:val="auto"/>
          <w:kern w:val="2"/>
          <w:szCs w:val="24"/>
          <w:lang w:eastAsia="en-US"/>
          <w14:ligatures w14:val="standardContextual"/>
        </w:rPr>
        <w:t>Personu apliecinoša dokumenta veidu un numuru;</w:t>
      </w:r>
    </w:p>
    <w:p w:rsidRPr="000C02E5" w:rsidR="000C02E5" w:rsidP="000C02E5" w:rsidRDefault="000C02E5" w14:paraId="7AE74DEC" w14:textId="77777777">
      <w:pPr>
        <w:numPr>
          <w:ilvl w:val="3"/>
          <w:numId w:val="10"/>
        </w:numPr>
        <w:spacing w:after="160" w:line="259" w:lineRule="auto"/>
        <w:ind w:left="1701" w:hanging="567"/>
        <w:contextualSpacing/>
        <w:jc w:val="both"/>
        <w:rPr>
          <w:rFonts w:eastAsiaTheme="minorHAnsi"/>
          <w:bCs/>
          <w:color w:val="auto"/>
          <w:kern w:val="2"/>
          <w:szCs w:val="24"/>
          <w:lang w:eastAsia="en-US"/>
          <w14:ligatures w14:val="standardContextual"/>
        </w:rPr>
      </w:pPr>
      <w:r w:rsidRPr="000C02E5">
        <w:rPr>
          <w:rFonts w:eastAsiaTheme="minorHAnsi"/>
          <w:color w:val="auto"/>
          <w:kern w:val="2"/>
          <w:szCs w:val="24"/>
          <w:lang w:eastAsia="en-US"/>
          <w14:ligatures w14:val="standardContextual"/>
        </w:rPr>
        <w:lastRenderedPageBreak/>
        <w:t xml:space="preserve">Norēķinu rekvizītus (kredītiestādes konta numurs, uz kuru personai atmaksājama nodrošinājuma summa); </w:t>
      </w:r>
    </w:p>
    <w:p w:rsidRPr="000C02E5" w:rsidR="000C02E5" w:rsidP="000C02E5" w:rsidRDefault="000C02E5" w14:paraId="16A541F6" w14:textId="77777777">
      <w:pPr>
        <w:numPr>
          <w:ilvl w:val="3"/>
          <w:numId w:val="10"/>
        </w:numPr>
        <w:spacing w:after="160" w:line="259" w:lineRule="auto"/>
        <w:ind w:left="1701" w:hanging="567"/>
        <w:contextualSpacing/>
        <w:jc w:val="both"/>
        <w:rPr>
          <w:rFonts w:eastAsiaTheme="minorHAnsi"/>
          <w:bCs/>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Personas papildu kontaktinformāciju – elektroniskā pasta adresi un tālruņa numuru (ja tāds ir). </w:t>
      </w:r>
    </w:p>
    <w:p w:rsidRPr="000C02E5" w:rsidR="000C02E5" w:rsidP="000C02E5" w:rsidRDefault="000C02E5" w14:paraId="5CE02B25" w14:textId="77777777">
      <w:pPr>
        <w:numPr>
          <w:ilvl w:val="2"/>
          <w:numId w:val="8"/>
        </w:numPr>
        <w:shd w:val="clear" w:color="auto" w:fill="FFFFFF" w:themeFill="background1"/>
        <w:suppressAutoHyphens/>
        <w:spacing w:after="160" w:line="259" w:lineRule="auto"/>
        <w:contextualSpacing/>
        <w:jc w:val="both"/>
        <w:rPr>
          <w:rFonts w:eastAsiaTheme="minorHAnsi"/>
          <w:b/>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Fiziska persona, kura pārstāv citu fizisku vai juridisku personu, papildus punktā norādītajam, sniedz informāciju par: </w:t>
      </w:r>
    </w:p>
    <w:p w:rsidRPr="000C02E5" w:rsidR="000C02E5" w:rsidP="000C02E5" w:rsidRDefault="000C02E5" w14:paraId="1EE40DCC" w14:textId="77777777">
      <w:pPr>
        <w:numPr>
          <w:ilvl w:val="3"/>
          <w:numId w:val="8"/>
        </w:numPr>
        <w:shd w:val="clear" w:color="auto" w:fill="FFFFFF" w:themeFill="background1"/>
        <w:suppressAutoHyphens/>
        <w:spacing w:after="160" w:line="259" w:lineRule="auto"/>
        <w:contextualSpacing/>
        <w:jc w:val="both"/>
        <w:rPr>
          <w:rFonts w:eastAsiaTheme="minorHAnsi"/>
          <w:b/>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 Pārstāvamās personas veidu;</w:t>
      </w:r>
    </w:p>
    <w:p w:rsidRPr="000C02E5" w:rsidR="000C02E5" w:rsidP="000C02E5" w:rsidRDefault="000C02E5" w14:paraId="2DF21F68" w14:textId="77777777">
      <w:pPr>
        <w:numPr>
          <w:ilvl w:val="3"/>
          <w:numId w:val="8"/>
        </w:numPr>
        <w:shd w:val="clear" w:color="auto" w:fill="FFFFFF" w:themeFill="background1"/>
        <w:suppressAutoHyphens/>
        <w:spacing w:after="160" w:line="259" w:lineRule="auto"/>
        <w:contextualSpacing/>
        <w:jc w:val="both"/>
        <w:rPr>
          <w:rFonts w:eastAsiaTheme="minorHAnsi"/>
          <w:b/>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 Vārdu, uzvārdu fiziskai personai vai nosaukumu juridiskai personai;</w:t>
      </w:r>
    </w:p>
    <w:p w:rsidRPr="000C02E5" w:rsidR="000C02E5" w:rsidP="000C02E5" w:rsidRDefault="000C02E5" w14:paraId="3CAB9985" w14:textId="77777777">
      <w:pPr>
        <w:numPr>
          <w:ilvl w:val="3"/>
          <w:numId w:val="8"/>
        </w:numPr>
        <w:shd w:val="clear" w:color="auto" w:fill="FFFFFF" w:themeFill="background1"/>
        <w:suppressAutoHyphens/>
        <w:spacing w:after="160" w:line="259" w:lineRule="auto"/>
        <w:contextualSpacing/>
        <w:jc w:val="both"/>
        <w:rPr>
          <w:rFonts w:eastAsiaTheme="minorHAnsi"/>
          <w:b/>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 Personas kodu vai dzimšanas datumu (ārzemniekam) fiziskai personai;</w:t>
      </w:r>
    </w:p>
    <w:p w:rsidRPr="000C02E5" w:rsidR="000C02E5" w:rsidP="000C02E5" w:rsidRDefault="000C02E5" w14:paraId="1E2D5AC3" w14:textId="77777777">
      <w:pPr>
        <w:numPr>
          <w:ilvl w:val="3"/>
          <w:numId w:val="8"/>
        </w:numPr>
        <w:shd w:val="clear" w:color="auto" w:fill="FFFFFF" w:themeFill="background1"/>
        <w:suppressAutoHyphens/>
        <w:spacing w:after="160" w:line="259" w:lineRule="auto"/>
        <w:contextualSpacing/>
        <w:jc w:val="both"/>
        <w:rPr>
          <w:rFonts w:eastAsiaTheme="minorHAnsi"/>
          <w:b/>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 Kontaktadresi; </w:t>
      </w:r>
    </w:p>
    <w:p w:rsidRPr="000C02E5" w:rsidR="000C02E5" w:rsidP="000C02E5" w:rsidRDefault="000C02E5" w14:paraId="4CFF9D57" w14:textId="77777777">
      <w:pPr>
        <w:numPr>
          <w:ilvl w:val="3"/>
          <w:numId w:val="8"/>
        </w:numPr>
        <w:shd w:val="clear" w:color="auto" w:fill="FFFFFF" w:themeFill="background1"/>
        <w:suppressAutoHyphens/>
        <w:spacing w:after="160" w:line="259" w:lineRule="auto"/>
        <w:contextualSpacing/>
        <w:jc w:val="both"/>
        <w:rPr>
          <w:rFonts w:eastAsiaTheme="minorHAnsi"/>
          <w:b/>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 Personu apliecinoša dokumenta veidu un numuru fiziskai personai; </w:t>
      </w:r>
    </w:p>
    <w:p w:rsidRPr="000C02E5" w:rsidR="000C02E5" w:rsidP="000C02E5" w:rsidRDefault="000C02E5" w14:paraId="0543FCC8" w14:textId="77777777">
      <w:pPr>
        <w:numPr>
          <w:ilvl w:val="3"/>
          <w:numId w:val="8"/>
        </w:numPr>
        <w:shd w:val="clear" w:color="auto" w:fill="FFFFFF" w:themeFill="background1"/>
        <w:suppressAutoHyphens/>
        <w:spacing w:after="160" w:line="259" w:lineRule="auto"/>
        <w:contextualSpacing/>
        <w:jc w:val="both"/>
        <w:rPr>
          <w:rFonts w:eastAsiaTheme="minorHAnsi"/>
          <w:b/>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Pr="000C02E5" w:rsidR="000C02E5" w:rsidP="000C02E5" w:rsidRDefault="000C02E5" w14:paraId="1C4546E5" w14:textId="77777777">
      <w:pPr>
        <w:numPr>
          <w:ilvl w:val="3"/>
          <w:numId w:val="8"/>
        </w:numPr>
        <w:shd w:val="clear" w:color="auto" w:fill="FFFFFF" w:themeFill="background1"/>
        <w:suppressAutoHyphens/>
        <w:spacing w:after="160" w:line="259" w:lineRule="auto"/>
        <w:contextualSpacing/>
        <w:jc w:val="both"/>
        <w:rPr>
          <w:rFonts w:eastAsiaTheme="minorHAnsi"/>
          <w:b/>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 Informāciju par pilnvarojuma apjomu (pārstāvības tiesības konkrētai izsolei, vairākām konkrētām izsolēm, uz noteiktu laiku, pastāvīgi).</w:t>
      </w:r>
    </w:p>
    <w:p w:rsidRPr="000C02E5" w:rsidR="000C02E5" w:rsidP="000C02E5" w:rsidRDefault="000C02E5" w14:paraId="28BD888C" w14:textId="77777777">
      <w:pPr>
        <w:numPr>
          <w:ilvl w:val="1"/>
          <w:numId w:val="8"/>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Reģistrējoties Izsoļu dalībnieku reģistrā, persona iepazīstas ar elektronisko izsoļu vietnes lietošanas noteikumiem un apliecina noteikumu ievērošanu, kā arī par sevi sniegto datu pareizību.</w:t>
      </w:r>
    </w:p>
    <w:p w:rsidRPr="000C02E5" w:rsidR="000C02E5" w:rsidP="000C02E5" w:rsidRDefault="000C02E5" w14:paraId="0A2C3609" w14:textId="77777777">
      <w:pPr>
        <w:numPr>
          <w:ilvl w:val="1"/>
          <w:numId w:val="8"/>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w:history="1" r:id="rId10">
        <w:r w:rsidRPr="000C02E5">
          <w:rPr>
            <w:rFonts w:eastAsiaTheme="minorHAnsi"/>
            <w:color w:val="0563C1" w:themeColor="hyperlink"/>
            <w:kern w:val="2"/>
            <w:szCs w:val="24"/>
            <w:u w:val="single"/>
            <w:lang w:eastAsia="en-US"/>
            <w14:ligatures w14:val="standardContextual"/>
          </w:rPr>
          <w:t>www.latvija.lv</w:t>
        </w:r>
      </w:hyperlink>
      <w:r w:rsidRPr="000C02E5">
        <w:rPr>
          <w:rFonts w:eastAsiaTheme="minorHAnsi"/>
          <w:color w:val="auto"/>
          <w:kern w:val="2"/>
          <w:szCs w:val="24"/>
          <w:lang w:eastAsia="en-US"/>
          <w14:ligatures w14:val="standardContextual"/>
        </w:rPr>
        <w:t xml:space="preserve"> piedāvātajiem identifikācijas līdzekļiem. </w:t>
      </w:r>
    </w:p>
    <w:p w:rsidRPr="000C02E5" w:rsidR="000C02E5" w:rsidP="000C02E5" w:rsidRDefault="000C02E5" w14:paraId="5D219C35" w14:textId="77777777">
      <w:pPr>
        <w:numPr>
          <w:ilvl w:val="1"/>
          <w:numId w:val="8"/>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Reģistrēts lietotājs, kurš vēlas piedalīties izsludinātajā izsolē, elektronisko izsoļu vietnē </w:t>
      </w:r>
      <w:proofErr w:type="spellStart"/>
      <w:r w:rsidRPr="000C02E5">
        <w:rPr>
          <w:rFonts w:eastAsiaTheme="minorHAnsi"/>
          <w:color w:val="auto"/>
          <w:kern w:val="2"/>
          <w:szCs w:val="24"/>
          <w:lang w:eastAsia="en-US"/>
          <w14:ligatures w14:val="standardContextual"/>
        </w:rPr>
        <w:t>nosūta</w:t>
      </w:r>
      <w:proofErr w:type="spellEnd"/>
      <w:r w:rsidRPr="000C02E5">
        <w:rPr>
          <w:rFonts w:eastAsiaTheme="minorHAnsi"/>
          <w:color w:val="auto"/>
          <w:kern w:val="2"/>
          <w:szCs w:val="24"/>
          <w:lang w:eastAsia="en-US"/>
          <w14:ligatures w14:val="standardContextual"/>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Pr="000C02E5" w:rsidR="000C02E5" w:rsidP="000C02E5" w:rsidRDefault="000C02E5" w14:paraId="6D728C25" w14:textId="77777777">
      <w:pPr>
        <w:numPr>
          <w:ilvl w:val="1"/>
          <w:numId w:val="8"/>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Izsoles rīkotājs autorizē izsoles pretendentu, kurš izpildījis izsoles priekšnoteikumus, dalībai izsolē septiņu dienu laikā, izmantojot elektronisko izsoļu vietnē pieejamo rīku.</w:t>
      </w:r>
    </w:p>
    <w:p w:rsidRPr="000C02E5" w:rsidR="000C02E5" w:rsidP="000C02E5" w:rsidRDefault="000C02E5" w14:paraId="5E77610C" w14:textId="77777777">
      <w:pPr>
        <w:numPr>
          <w:ilvl w:val="1"/>
          <w:numId w:val="8"/>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Informāciju par autorizēšanu dalībai izsolē izsoles rīkotājs reģistrētam lietotājam </w:t>
      </w:r>
      <w:proofErr w:type="spellStart"/>
      <w:r w:rsidRPr="000C02E5">
        <w:rPr>
          <w:rFonts w:eastAsiaTheme="minorHAnsi"/>
          <w:color w:val="auto"/>
          <w:kern w:val="2"/>
          <w:szCs w:val="24"/>
          <w:lang w:eastAsia="en-US"/>
          <w14:ligatures w14:val="standardContextual"/>
        </w:rPr>
        <w:t>nosūta</w:t>
      </w:r>
      <w:proofErr w:type="spellEnd"/>
      <w:r w:rsidRPr="000C02E5">
        <w:rPr>
          <w:rFonts w:eastAsiaTheme="minorHAnsi"/>
          <w:color w:val="auto"/>
          <w:kern w:val="2"/>
          <w:szCs w:val="24"/>
          <w:lang w:eastAsia="en-US"/>
          <w14:ligatures w14:val="standardContextual"/>
        </w:rPr>
        <w:t xml:space="preserve"> elektroniski uz elektronisko izsoļu vietnē reģistrētam lietotājam izveidoto kontu.</w:t>
      </w:r>
    </w:p>
    <w:p w:rsidRPr="000C02E5" w:rsidR="000C02E5" w:rsidP="000C02E5" w:rsidRDefault="000C02E5" w14:paraId="24D30212" w14:textId="77777777">
      <w:pPr>
        <w:numPr>
          <w:ilvl w:val="1"/>
          <w:numId w:val="8"/>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Autorizējot personu izsolei, katram solītājam elektronisko izsoļu vietnes sistēma automātiski izveido unikālu identifikatoru.</w:t>
      </w:r>
    </w:p>
    <w:p w:rsidRPr="000C02E5" w:rsidR="000C02E5" w:rsidP="000C02E5" w:rsidRDefault="000C02E5" w14:paraId="4E0337EB" w14:textId="77777777">
      <w:pPr>
        <w:numPr>
          <w:ilvl w:val="1"/>
          <w:numId w:val="8"/>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Izsoles pretendents netiek reģistrēts, ja:</w:t>
      </w:r>
    </w:p>
    <w:p w:rsidRPr="000C02E5" w:rsidR="000C02E5" w:rsidP="000C02E5" w:rsidRDefault="000C02E5" w14:paraId="6C8501DE" w14:textId="77777777">
      <w:pPr>
        <w:numPr>
          <w:ilvl w:val="2"/>
          <w:numId w:val="9"/>
        </w:numPr>
        <w:spacing w:after="160" w:line="259" w:lineRule="auto"/>
        <w:ind w:left="1276" w:hanging="709"/>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nav vēl iestājies vai ir beidzies pretendentu reģistrācijas termiņš;</w:t>
      </w:r>
    </w:p>
    <w:p w:rsidRPr="000C02E5" w:rsidR="000C02E5" w:rsidP="000C02E5" w:rsidRDefault="000C02E5" w14:paraId="45A59723" w14:textId="77777777">
      <w:pPr>
        <w:numPr>
          <w:ilvl w:val="2"/>
          <w:numId w:val="9"/>
        </w:numPr>
        <w:spacing w:after="160" w:line="259" w:lineRule="auto"/>
        <w:ind w:left="1276" w:hanging="709"/>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ja nav izpildīti visi šo Noteikumu 4.2.1. vai 4.2.2.apakšpunktā minētie norādījumi;</w:t>
      </w:r>
    </w:p>
    <w:p w:rsidRPr="000C02E5" w:rsidR="000C02E5" w:rsidP="000C02E5" w:rsidRDefault="000C02E5" w14:paraId="7CA3EC5B" w14:textId="77777777">
      <w:pPr>
        <w:numPr>
          <w:ilvl w:val="2"/>
          <w:numId w:val="9"/>
        </w:numPr>
        <w:spacing w:after="160" w:line="259" w:lineRule="auto"/>
        <w:ind w:left="1276" w:hanging="709"/>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konstatēts, ka pretendentam ir izsoles Noteikumu 3.1.punktā minētās parādsaistības;</w:t>
      </w:r>
    </w:p>
    <w:p w:rsidRPr="000C02E5" w:rsidR="000C02E5" w:rsidP="000C02E5" w:rsidRDefault="000C02E5" w14:paraId="37AF6CAD" w14:textId="77777777">
      <w:pPr>
        <w:numPr>
          <w:ilvl w:val="2"/>
          <w:numId w:val="9"/>
        </w:numPr>
        <w:spacing w:after="160" w:line="259" w:lineRule="auto"/>
        <w:ind w:left="1276" w:right="43" w:hanging="709"/>
        <w:contextualSpacing/>
        <w:jc w:val="both"/>
        <w:rPr>
          <w:rFonts w:eastAsiaTheme="minorHAnsi"/>
          <w:color w:val="000000" w:themeColor="text1"/>
          <w:kern w:val="2"/>
          <w:szCs w:val="24"/>
          <w:lang w:eastAsia="en-US"/>
          <w14:ligatures w14:val="standardContextual"/>
        </w:rPr>
      </w:pPr>
      <w:r w:rsidRPr="000C02E5">
        <w:rPr>
          <w:color w:val="000000" w:themeColor="text1"/>
          <w:kern w:val="2"/>
          <w:szCs w:val="24"/>
          <w:lang w:eastAsia="en-US"/>
          <w14:ligatures w14:val="standardContextual"/>
        </w:rPr>
        <w:t>fiziskā vai juridiskā persona saskaņā ar spēkā esošajiem normatīvajiem aktiem nevar iegūt savā īpašumā Nekustamo īpašumu</w:t>
      </w:r>
      <w:r w:rsidRPr="000C02E5">
        <w:rPr>
          <w:rFonts w:eastAsiaTheme="minorHAnsi"/>
          <w:color w:val="000000" w:themeColor="text1"/>
          <w:kern w:val="2"/>
          <w:szCs w:val="24"/>
          <w:lang w:eastAsia="en-US"/>
          <w14:ligatures w14:val="standardContextual"/>
        </w:rPr>
        <w:t>.</w:t>
      </w:r>
    </w:p>
    <w:p w:rsidRPr="000C02E5" w:rsidR="000C02E5" w:rsidP="000C02E5" w:rsidRDefault="000C02E5" w14:paraId="5FE8E803" w14:textId="77777777">
      <w:pPr>
        <w:numPr>
          <w:ilvl w:val="1"/>
          <w:numId w:val="9"/>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Izsoles rīkotāji nav tiesīgi sniegt informāciju par izsoles pretendentiem.</w:t>
      </w:r>
    </w:p>
    <w:p w:rsidRPr="000C02E5" w:rsidR="000C02E5" w:rsidP="000C02E5" w:rsidRDefault="000C02E5" w14:paraId="051999A7" w14:textId="77777777">
      <w:pPr>
        <w:numPr>
          <w:ilvl w:val="1"/>
          <w:numId w:val="9"/>
        </w:numPr>
        <w:spacing w:after="160" w:line="259" w:lineRule="auto"/>
        <w:ind w:left="567"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Izsoles pretendentam pirms reģistrācijas izsolei ir tiesības iepazīties ar Nekustamo īpašumu, tā tehniskajiem rādītājiem - dokumentiem, kuri raksturo Nekustamo īpašumu un ir Mārupes </w:t>
      </w:r>
      <w:r w:rsidRPr="000C02E5">
        <w:rPr>
          <w:rFonts w:eastAsiaTheme="minorHAnsi"/>
          <w:color w:val="auto"/>
          <w:kern w:val="2"/>
          <w:szCs w:val="24"/>
          <w:lang w:eastAsia="en-US"/>
          <w14:ligatures w14:val="standardContextual"/>
        </w:rPr>
        <w:lastRenderedPageBreak/>
        <w:t>novada pašvaldības rīcībā, iepriekš sazinoties ar pašvaldības kontaktpersonu Jāni Ozoliņu, tel:27089211, e-pasts: janis.ozolins@marupe.lv.</w:t>
      </w:r>
    </w:p>
    <w:p w:rsidRPr="000C02E5" w:rsidR="000C02E5" w:rsidP="000C02E5" w:rsidRDefault="000C02E5" w14:paraId="422857FC" w14:textId="77777777">
      <w:pPr>
        <w:ind w:left="567"/>
        <w:contextualSpacing/>
        <w:jc w:val="both"/>
        <w:rPr>
          <w:rFonts w:eastAsiaTheme="minorHAnsi"/>
          <w:bCs/>
          <w:color w:val="auto"/>
          <w:kern w:val="2"/>
          <w:sz w:val="22"/>
          <w:szCs w:val="24"/>
          <w:lang w:eastAsia="en-US"/>
          <w14:ligatures w14:val="standardContextual"/>
        </w:rPr>
      </w:pPr>
    </w:p>
    <w:p w:rsidRPr="000C02E5" w:rsidR="000C02E5" w:rsidP="000C02E5" w:rsidRDefault="000C02E5" w14:paraId="20C440DB" w14:textId="77777777">
      <w:pPr>
        <w:jc w:val="center"/>
        <w:rPr>
          <w:b/>
          <w:color w:val="auto"/>
          <w:szCs w:val="24"/>
        </w:rPr>
      </w:pPr>
      <w:r w:rsidRPr="000C02E5">
        <w:rPr>
          <w:b/>
          <w:color w:val="auto"/>
          <w:szCs w:val="24"/>
        </w:rPr>
        <w:t>V. Izsoles norise</w:t>
      </w:r>
    </w:p>
    <w:p w:rsidRPr="000C02E5" w:rsidR="000C02E5" w:rsidP="000C02E5" w:rsidRDefault="000C02E5" w14:paraId="23F8D106" w14:textId="77777777">
      <w:pPr>
        <w:jc w:val="center"/>
        <w:rPr>
          <w:b/>
          <w:color w:val="auto"/>
          <w:szCs w:val="24"/>
        </w:rPr>
      </w:pPr>
    </w:p>
    <w:p w:rsidRPr="000C02E5" w:rsidR="000C02E5" w:rsidP="000C02E5" w:rsidRDefault="000C02E5" w14:paraId="1B77A740" w14:textId="77777777">
      <w:pPr>
        <w:numPr>
          <w:ilvl w:val="1"/>
          <w:numId w:val="11"/>
        </w:numPr>
        <w:spacing w:after="160" w:line="259" w:lineRule="auto"/>
        <w:ind w:left="567" w:hanging="567"/>
        <w:jc w:val="both"/>
        <w:rPr>
          <w:rFonts w:eastAsiaTheme="minorHAnsi"/>
          <w:bCs/>
          <w:color w:val="auto"/>
          <w:kern w:val="2"/>
          <w:szCs w:val="24"/>
          <w:lang w:eastAsia="en-US"/>
          <w14:ligatures w14:val="standardContextual"/>
        </w:rPr>
      </w:pPr>
      <w:r w:rsidRPr="000C02E5">
        <w:rPr>
          <w:rFonts w:eastAsiaTheme="minorHAnsi"/>
          <w:bCs/>
          <w:color w:val="auto"/>
          <w:kern w:val="2"/>
          <w:szCs w:val="24"/>
          <w:lang w:eastAsia="en-US"/>
          <w14:ligatures w14:val="standardContextual"/>
        </w:rPr>
        <w:t xml:space="preserve">Izsole sākas un noslēdzas elektronisko izsoļu vietnē </w:t>
      </w:r>
      <w:hyperlink w:history="1" r:id="rId11">
        <w:r w:rsidRPr="000C02E5">
          <w:rPr>
            <w:rFonts w:eastAsiaTheme="minorHAnsi"/>
            <w:bCs/>
            <w:color w:val="0563C1" w:themeColor="hyperlink"/>
            <w:kern w:val="2"/>
            <w:szCs w:val="24"/>
            <w:u w:val="single"/>
            <w:lang w:eastAsia="en-US"/>
            <w14:ligatures w14:val="standardContextual"/>
          </w:rPr>
          <w:t>https://izsoles.ta.gov.lv</w:t>
        </w:r>
      </w:hyperlink>
      <w:r w:rsidRPr="000C02E5">
        <w:rPr>
          <w:rFonts w:eastAsiaTheme="minorHAnsi"/>
          <w:bCs/>
          <w:color w:val="auto"/>
          <w:kern w:val="2"/>
          <w:szCs w:val="24"/>
          <w:lang w:eastAsia="en-US"/>
          <w14:ligatures w14:val="standardContextual"/>
        </w:rPr>
        <w:t xml:space="preserve"> izsoles sludinājumā </w:t>
      </w:r>
      <w:r w:rsidRPr="000C02E5">
        <w:rPr>
          <w:rFonts w:eastAsiaTheme="minorHAnsi"/>
          <w:color w:val="auto"/>
          <w:kern w:val="2"/>
          <w:szCs w:val="24"/>
          <w:lang w:eastAsia="en-US"/>
          <w14:ligatures w14:val="standardContextual"/>
        </w:rPr>
        <w:t>norādītajā laikā.</w:t>
      </w:r>
    </w:p>
    <w:p w:rsidRPr="000C02E5" w:rsidR="000C02E5" w:rsidP="000C02E5" w:rsidRDefault="000C02E5" w14:paraId="58581472"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Izsolei autorizētie dalībnieki drīkst izdarīt solījumus visā izsoles norises laikā. </w:t>
      </w:r>
    </w:p>
    <w:p w:rsidRPr="000C02E5" w:rsidR="000C02E5" w:rsidP="000C02E5" w:rsidRDefault="000C02E5" w14:paraId="46153D38"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Ja pēdējo piecu minūšu laikā pirms izsoles noslēgšanai noteiktā laika tiek reģistrēts solījums, izsoles laiks automātiski tiek pagarināts par piecām minūtēm. </w:t>
      </w:r>
    </w:p>
    <w:p w:rsidRPr="000C02E5" w:rsidR="000C02E5" w:rsidP="000C02E5" w:rsidRDefault="000C02E5" w14:paraId="37DA6516"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rsidRPr="000C02E5" w:rsidR="000C02E5" w:rsidP="000C02E5" w:rsidRDefault="000C02E5" w14:paraId="5064CB5E"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Pēc izsoles noslēgšanas solījumus nereģistrē un elektronisko izsoļu vietnē tiek norādīts izsoles noslēgums datums, laiks un pēdējais izdarītais solījums.</w:t>
      </w:r>
    </w:p>
    <w:p w:rsidRPr="000C02E5" w:rsidR="000C02E5" w:rsidP="000C02E5" w:rsidRDefault="000C02E5" w14:paraId="45DAAED6"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Pr="000C02E5" w:rsidR="000C02E5" w:rsidP="000C02E5" w:rsidRDefault="000C02E5" w14:paraId="717231D7"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Pēc izsoles slēgšanas sistēma automātiski sagatavo izsoles aktu, kuru Izsoļu komisija apstiprina septiņu dienu laikā. </w:t>
      </w:r>
    </w:p>
    <w:p w:rsidRPr="000C02E5" w:rsidR="000C02E5" w:rsidP="000C02E5" w:rsidRDefault="000C02E5" w14:paraId="44EEE6BD"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Izsoles dalībniekiem, kuri piedalījušies izsolē, bet nav nosolījuši Nekustamo īpašumu, divu nedēļu laikā no izsoles noslēguma dienas izsoles nodrošinājums tiek atmaksāts – kredītiestādes kontā, </w:t>
      </w:r>
      <w:bookmarkStart w:name="_Hlk123212556" w:id="0"/>
      <w:r w:rsidRPr="000C02E5">
        <w:rPr>
          <w:rFonts w:eastAsiaTheme="minorHAnsi"/>
          <w:color w:val="auto"/>
          <w:kern w:val="2"/>
          <w:szCs w:val="24"/>
          <w:lang w:eastAsia="en-US"/>
          <w14:ligatures w14:val="standardContextual"/>
        </w:rPr>
        <w:t xml:space="preserve">kuras numurs norādīts norēķinu rekvizītos, elektronisko izsoļu vietnē </w:t>
      </w:r>
      <w:hyperlink w:history="1" r:id="rId12">
        <w:r w:rsidRPr="000C02E5">
          <w:rPr>
            <w:rFonts w:eastAsiaTheme="minorHAnsi"/>
            <w:color w:val="0563C1" w:themeColor="hyperlink"/>
            <w:kern w:val="2"/>
            <w:szCs w:val="24"/>
            <w:u w:val="single"/>
            <w:lang w:eastAsia="en-US"/>
            <w14:ligatures w14:val="standardContextual"/>
          </w:rPr>
          <w:t>https://izsoles.ta.gov.lv</w:t>
        </w:r>
      </w:hyperlink>
      <w:r w:rsidRPr="000C02E5">
        <w:rPr>
          <w:rFonts w:eastAsiaTheme="minorHAnsi"/>
          <w:color w:val="auto"/>
          <w:kern w:val="2"/>
          <w:szCs w:val="24"/>
          <w:lang w:eastAsia="en-US"/>
          <w14:ligatures w14:val="standardContextual"/>
        </w:rPr>
        <w:t>.</w:t>
      </w:r>
      <w:bookmarkEnd w:id="0"/>
    </w:p>
    <w:p w:rsidRPr="000C02E5" w:rsidR="000C02E5" w:rsidP="000C02E5" w:rsidRDefault="000C02E5" w14:paraId="1C16AE37"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Izsole tiek atzīta par nenotikušu un nodrošinājums netiek atmaksāts nevienam no izsoles dalībniekiem, ja neviens no viņiem nav pārsolījis izsoles sākumcenu.</w:t>
      </w:r>
    </w:p>
    <w:p w:rsidRPr="000C02E5" w:rsidR="000C02E5" w:rsidP="000C02E5" w:rsidRDefault="000C02E5" w14:paraId="2D262762" w14:textId="77777777">
      <w:pPr>
        <w:numPr>
          <w:ilvl w:val="1"/>
          <w:numId w:val="11"/>
        </w:numPr>
        <w:shd w:val="clear" w:color="auto" w:fill="FFFFFF" w:themeFill="background1"/>
        <w:tabs>
          <w:tab w:val="left" w:pos="960"/>
        </w:tabs>
        <w:suppressAutoHyphens/>
        <w:spacing w:after="160" w:line="259" w:lineRule="auto"/>
        <w:ind w:left="567" w:right="43" w:hanging="567"/>
        <w:contextualSpacing/>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Ja persona ir iemaksājusi izsoles nodrošinājumu pašvaldības kontā, bet izsolei nav reģistrējusies, nodrošinājums tiek atmaksāts uz to pašu kontu, no kura maksājums saņemts. </w:t>
      </w:r>
    </w:p>
    <w:p w:rsidRPr="000C02E5" w:rsidR="000C02E5" w:rsidP="000C02E5" w:rsidRDefault="000C02E5" w14:paraId="2BC1A54E" w14:textId="77777777">
      <w:pPr>
        <w:shd w:val="clear" w:color="auto" w:fill="FFFFFF" w:themeFill="background1"/>
        <w:tabs>
          <w:tab w:val="left" w:pos="960"/>
        </w:tabs>
        <w:suppressAutoHyphens/>
        <w:ind w:left="567" w:right="43"/>
        <w:contextualSpacing/>
        <w:jc w:val="both"/>
        <w:rPr>
          <w:rFonts w:eastAsiaTheme="minorHAnsi"/>
          <w:color w:val="auto"/>
          <w:kern w:val="2"/>
          <w:szCs w:val="24"/>
          <w:lang w:eastAsia="en-US"/>
          <w14:ligatures w14:val="standardContextual"/>
        </w:rPr>
      </w:pPr>
    </w:p>
    <w:p w:rsidRPr="000C02E5" w:rsidR="000C02E5" w:rsidP="000C02E5" w:rsidRDefault="000C02E5" w14:paraId="3EEF7ED9" w14:textId="77777777">
      <w:pPr>
        <w:jc w:val="center"/>
        <w:rPr>
          <w:b/>
          <w:color w:val="auto"/>
          <w:szCs w:val="24"/>
        </w:rPr>
      </w:pPr>
      <w:r w:rsidRPr="000C02E5">
        <w:rPr>
          <w:b/>
          <w:color w:val="auto"/>
          <w:szCs w:val="24"/>
        </w:rPr>
        <w:t>VI. Izsoles rezultātu apstiprināšana un līguma noslēgšana</w:t>
      </w:r>
    </w:p>
    <w:p w:rsidRPr="000C02E5" w:rsidR="000C02E5" w:rsidP="000C02E5" w:rsidRDefault="000C02E5" w14:paraId="04E218B0" w14:textId="77777777">
      <w:pPr>
        <w:jc w:val="both"/>
        <w:rPr>
          <w:bCs/>
          <w:color w:val="auto"/>
          <w:szCs w:val="24"/>
        </w:rPr>
      </w:pPr>
    </w:p>
    <w:p w:rsidRPr="000C02E5" w:rsidR="000C02E5" w:rsidP="000C02E5" w:rsidRDefault="000C02E5" w14:paraId="70D9C0D8" w14:textId="77777777">
      <w:pPr>
        <w:numPr>
          <w:ilvl w:val="1"/>
          <w:numId w:val="12"/>
        </w:numPr>
        <w:spacing w:after="160" w:line="259" w:lineRule="auto"/>
        <w:ind w:left="567" w:hanging="567"/>
        <w:jc w:val="both"/>
        <w:rPr>
          <w:rFonts w:eastAsiaTheme="minorHAnsi"/>
          <w:bCs/>
          <w:color w:val="auto"/>
          <w:kern w:val="2"/>
          <w:szCs w:val="24"/>
          <w:lang w:eastAsia="en-US"/>
          <w14:ligatures w14:val="standardContextual"/>
        </w:rPr>
      </w:pPr>
      <w:r w:rsidRPr="000C02E5">
        <w:rPr>
          <w:rFonts w:eastAsiaTheme="minorHAnsi"/>
          <w:bCs/>
          <w:color w:val="auto"/>
          <w:kern w:val="2"/>
          <w:szCs w:val="24"/>
          <w:lang w:eastAsia="en-US"/>
          <w14:ligatures w14:val="standardContextual"/>
        </w:rPr>
        <w:t xml:space="preserve">Izsoles komisija septiņu darba dienu laikā pēc izsoles apstiprina izsoles protokolu un izsniedz izsoles uzvarētājam paziņojumu par pirkuma summu. </w:t>
      </w:r>
    </w:p>
    <w:p w:rsidRPr="000C02E5" w:rsidR="000C02E5" w:rsidP="000C02E5" w:rsidRDefault="000C02E5" w14:paraId="6CC8256A" w14:textId="77777777">
      <w:pPr>
        <w:numPr>
          <w:ilvl w:val="1"/>
          <w:numId w:val="12"/>
        </w:numPr>
        <w:spacing w:after="160" w:line="259" w:lineRule="auto"/>
        <w:ind w:left="567" w:hanging="567"/>
        <w:jc w:val="both"/>
        <w:rPr>
          <w:rFonts w:eastAsiaTheme="minorHAnsi"/>
          <w:bCs/>
          <w:color w:val="auto"/>
          <w:kern w:val="2"/>
          <w:szCs w:val="24"/>
          <w:lang w:eastAsia="en-US"/>
          <w14:ligatures w14:val="standardContextual"/>
        </w:rPr>
      </w:pPr>
      <w:r w:rsidRPr="000C02E5">
        <w:rPr>
          <w:rFonts w:eastAsiaTheme="minorHAnsi"/>
          <w:bCs/>
          <w:color w:val="auto"/>
          <w:kern w:val="2"/>
          <w:szCs w:val="24"/>
          <w:lang w:eastAsia="en-US"/>
          <w14:ligatures w14:val="standardContextual"/>
        </w:rPr>
        <w:t xml:space="preserve">Izsoles dalībniekam, kurš nosolījis augstāko cenu, pēc paziņojuma saņemšanas 30 (trīsdesmit) dienu laikā jāpārskaita norādītajā kontā pirkuma summa, kas atbilst starpībai starp augstāko nosolīto cenu un iemaksāto nodrošinājumu. Pēc maksājumu veikšanas maksājumu apliecinošie dokumenti iesniedzami Mārupes novada pašvaldībā vai nosūtāmi elektroniski uz e-pasta adresi: </w:t>
      </w:r>
      <w:hyperlink w:history="1" r:id="rId13">
        <w:r w:rsidRPr="000C02E5">
          <w:rPr>
            <w:rFonts w:eastAsiaTheme="minorHAnsi"/>
            <w:bCs/>
            <w:color w:val="0563C1" w:themeColor="hyperlink"/>
            <w:kern w:val="2"/>
            <w:szCs w:val="24"/>
            <w:u w:val="single"/>
            <w:lang w:eastAsia="en-US"/>
            <w14:ligatures w14:val="standardContextual"/>
          </w:rPr>
          <w:t>marupe@marupe.lv</w:t>
        </w:r>
      </w:hyperlink>
      <w:r w:rsidRPr="000C02E5">
        <w:rPr>
          <w:rFonts w:eastAsiaTheme="minorHAnsi"/>
          <w:bCs/>
          <w:color w:val="auto"/>
          <w:kern w:val="2"/>
          <w:szCs w:val="24"/>
          <w:lang w:eastAsia="en-US"/>
          <w14:ligatures w14:val="standardContextual"/>
        </w:rPr>
        <w:t>. Nokavējot noteikto samaksas termiņu, nosolītājs zaudē iesniegto nodrošinājumu, bet mantas atsavināšana turpināma šā likuma </w:t>
      </w:r>
      <w:hyperlink w:history="1" w:anchor="p32" r:id="rId14">
        <w:r w:rsidRPr="000C02E5">
          <w:rPr>
            <w:rFonts w:eastAsiaTheme="minorHAnsi"/>
            <w:bCs/>
            <w:color w:val="0563C1" w:themeColor="hyperlink"/>
            <w:kern w:val="2"/>
            <w:szCs w:val="24"/>
            <w:u w:val="single"/>
            <w:lang w:eastAsia="en-US"/>
            <w14:ligatures w14:val="standardContextual"/>
          </w:rPr>
          <w:t>32.pantā</w:t>
        </w:r>
      </w:hyperlink>
      <w:r w:rsidRPr="000C02E5">
        <w:rPr>
          <w:rFonts w:eastAsiaTheme="minorHAnsi"/>
          <w:bCs/>
          <w:color w:val="auto"/>
          <w:kern w:val="2"/>
          <w:szCs w:val="24"/>
          <w:lang w:eastAsia="en-US"/>
          <w14:ligatures w14:val="standardContextual"/>
        </w:rPr>
        <w:t> noteiktajā kārtībā.</w:t>
      </w:r>
    </w:p>
    <w:p w:rsidRPr="000C02E5" w:rsidR="000C02E5" w:rsidP="000C02E5" w:rsidRDefault="000C02E5" w14:paraId="55503297" w14:textId="77777777">
      <w:pPr>
        <w:numPr>
          <w:ilvl w:val="1"/>
          <w:numId w:val="12"/>
        </w:numPr>
        <w:spacing w:after="160" w:line="259" w:lineRule="auto"/>
        <w:ind w:left="567"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Ja izsoles uzvarētājs Noteikumu 6.2.punktā noteiktajā termiņā nav veicis pilnas pirkuma summas samaksu, tas zaudē iesniegto nodrošinājumu (1.11.punkts) un Komisija </w:t>
      </w:r>
      <w:proofErr w:type="spellStart"/>
      <w:r w:rsidRPr="000C02E5">
        <w:rPr>
          <w:rFonts w:eastAsiaTheme="minorHAnsi"/>
          <w:color w:val="auto"/>
          <w:kern w:val="2"/>
          <w:szCs w:val="24"/>
          <w:lang w:eastAsia="en-US"/>
          <w14:ligatures w14:val="standardContextual"/>
        </w:rPr>
        <w:t>rakstveidā</w:t>
      </w:r>
      <w:proofErr w:type="spellEnd"/>
      <w:r w:rsidRPr="000C02E5">
        <w:rPr>
          <w:rFonts w:eastAsiaTheme="minorHAnsi"/>
          <w:color w:val="auto"/>
          <w:kern w:val="2"/>
          <w:szCs w:val="24"/>
          <w:lang w:eastAsia="en-US"/>
          <w14:ligatures w14:val="standardContextual"/>
        </w:rPr>
        <w:t xml:space="preserve"> informē pircēju, kurš nosolījis nākamo augstāko cenu. </w:t>
      </w:r>
    </w:p>
    <w:p w:rsidRPr="000C02E5" w:rsidR="000C02E5" w:rsidP="000C02E5" w:rsidRDefault="000C02E5" w14:paraId="00B1B808" w14:textId="77777777">
      <w:pPr>
        <w:numPr>
          <w:ilvl w:val="1"/>
          <w:numId w:val="12"/>
        </w:numPr>
        <w:spacing w:after="160" w:line="259" w:lineRule="auto"/>
        <w:ind w:left="567"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Pircējam, kurš nosolījis nākamo augstāko cenu, ir tiesības 14 (četrpadsmit) dienu laikā no paziņojuma saņemšanas dienas, </w:t>
      </w:r>
      <w:proofErr w:type="spellStart"/>
      <w:r w:rsidRPr="000C02E5">
        <w:rPr>
          <w:rFonts w:eastAsiaTheme="minorHAnsi"/>
          <w:color w:val="auto"/>
          <w:kern w:val="2"/>
          <w:szCs w:val="24"/>
          <w:lang w:eastAsia="en-US"/>
          <w14:ligatures w14:val="standardContextual"/>
        </w:rPr>
        <w:t>rakstveidā</w:t>
      </w:r>
      <w:proofErr w:type="spellEnd"/>
      <w:r w:rsidRPr="000C02E5">
        <w:rPr>
          <w:rFonts w:eastAsiaTheme="minorHAnsi"/>
          <w:color w:val="auto"/>
          <w:kern w:val="2"/>
          <w:szCs w:val="24"/>
          <w:lang w:eastAsia="en-US"/>
          <w14:ligatures w14:val="standardContextual"/>
        </w:rPr>
        <w:t xml:space="preserve"> paziņot Izsoļu komisijai par nekustamā īpašuma pirkšanu par paša nosolīto augstāko cenu. Komisija pieņem jaunu lēmumu par izsoles rezultātiem un nākamās augstās cenas nosolītājam ir pienākums veikt tās samaksu 30 (trīsdesmit) dienu laikā no Izsoļu komisijas lēmuma spēkā stāšanās dienas.</w:t>
      </w:r>
    </w:p>
    <w:p w:rsidRPr="000C02E5" w:rsidR="000C02E5" w:rsidP="000C02E5" w:rsidRDefault="000C02E5" w14:paraId="3CEDB0F8" w14:textId="77777777">
      <w:pPr>
        <w:numPr>
          <w:ilvl w:val="1"/>
          <w:numId w:val="12"/>
        </w:numPr>
        <w:spacing w:after="160" w:line="259" w:lineRule="auto"/>
        <w:ind w:left="567"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lastRenderedPageBreak/>
        <w:t xml:space="preserve">Ja 6.4.punktā noteiktais izsoles dalībnieks no īpašuma pirkuma atsakās vai norādītajā termiņā nenorēķinās par pirkumu, izsole tiek uzskatīta par nenotikušu. </w:t>
      </w:r>
    </w:p>
    <w:p w:rsidRPr="000C02E5" w:rsidR="000C02E5" w:rsidP="000C02E5" w:rsidRDefault="000C02E5" w14:paraId="05AAFE6E" w14:textId="77777777">
      <w:pPr>
        <w:numPr>
          <w:ilvl w:val="1"/>
          <w:numId w:val="12"/>
        </w:numPr>
        <w:spacing w:after="160" w:line="259" w:lineRule="auto"/>
        <w:ind w:left="567"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Izsoles rezultātus apstiprina Mārupes novada pašvaldības dome ne vēlāk kā 30 dienu laikā pēc 6.2. vai 6.4. punktā paredzēto maksājumu nokārtošanas.</w:t>
      </w:r>
    </w:p>
    <w:p w:rsidRPr="000C02E5" w:rsidR="000C02E5" w:rsidP="000C02E5" w:rsidRDefault="000C02E5" w14:paraId="0BEF62DC" w14:textId="77777777">
      <w:pPr>
        <w:numPr>
          <w:ilvl w:val="1"/>
          <w:numId w:val="12"/>
        </w:numPr>
        <w:spacing w:after="160" w:line="259" w:lineRule="auto"/>
        <w:ind w:left="567"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Mārupes novada Pašvaldības īpašumu pārvalde 7 (septiņu) darba dienu laikā pēc Mārupes novada pašvaldības domes lēmuma pieņemšanas par Nekustamā īpašuma izsoles rezultātu apstiprināšanu uzaicina izsoles uzvarētāju noslēgt Nekustamā īpašuma pirkuma līgumu.</w:t>
      </w:r>
    </w:p>
    <w:p w:rsidRPr="000C02E5" w:rsidR="000C02E5" w:rsidP="000C02E5" w:rsidRDefault="000C02E5" w14:paraId="79B03B6E" w14:textId="77777777">
      <w:pPr>
        <w:numPr>
          <w:ilvl w:val="1"/>
          <w:numId w:val="12"/>
        </w:numPr>
        <w:spacing w:after="160" w:line="259" w:lineRule="auto"/>
        <w:ind w:left="567"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Nekustamā īpašuma pirkuma līgums (pielikums) izsoles uzvarētājam ir jāparaksta 30 (trīsdesmit) dienu laikā pēc izsoles rezultātu apstiprināšanas Mārupes novada pašvaldības domē. </w:t>
      </w:r>
    </w:p>
    <w:p w:rsidRPr="000C02E5" w:rsidR="000C02E5" w:rsidP="000C02E5" w:rsidRDefault="000C02E5" w14:paraId="78E4DCEC" w14:textId="77777777">
      <w:pPr>
        <w:numPr>
          <w:ilvl w:val="1"/>
          <w:numId w:val="12"/>
        </w:numPr>
        <w:spacing w:after="160" w:line="259" w:lineRule="auto"/>
        <w:ind w:left="567" w:hanging="567"/>
        <w:jc w:val="both"/>
        <w:rPr>
          <w:rFonts w:eastAsiaTheme="minorHAnsi"/>
          <w:color w:val="auto"/>
          <w:kern w:val="2"/>
          <w:szCs w:val="24"/>
          <w:lang w:eastAsia="en-US"/>
          <w14:ligatures w14:val="standardContextual"/>
        </w:rPr>
      </w:pPr>
      <w:r w:rsidRPr="000C02E5">
        <w:rPr>
          <w:rFonts w:eastAsiaTheme="minorHAnsi"/>
          <w:color w:val="auto"/>
          <w:kern w:val="2"/>
          <w:szCs w:val="24"/>
          <w:lang w:eastAsia="en-US"/>
          <w14:ligatures w14:val="standardContextual"/>
        </w:rPr>
        <w:t xml:space="preserve">Pirkuma līgumu pašvaldības vārdā paraksta Mārupes novada pašvaldības domes priekšsēdētājs. </w:t>
      </w:r>
    </w:p>
    <w:p w:rsidRPr="000C02E5" w:rsidR="000C02E5" w:rsidP="000C02E5" w:rsidRDefault="000C02E5" w14:paraId="7EFC5493" w14:textId="77777777">
      <w:pPr>
        <w:jc w:val="both"/>
        <w:rPr>
          <w:bCs/>
          <w:color w:val="auto"/>
          <w:szCs w:val="24"/>
        </w:rPr>
      </w:pPr>
    </w:p>
    <w:p w:rsidRPr="000C02E5" w:rsidR="000C02E5" w:rsidP="000C02E5" w:rsidRDefault="000C02E5" w14:paraId="31457B92" w14:textId="77777777">
      <w:pPr>
        <w:jc w:val="center"/>
        <w:rPr>
          <w:b/>
          <w:color w:val="auto"/>
          <w:szCs w:val="24"/>
        </w:rPr>
      </w:pPr>
      <w:r w:rsidRPr="000C02E5">
        <w:rPr>
          <w:b/>
          <w:color w:val="auto"/>
          <w:szCs w:val="24"/>
        </w:rPr>
        <w:t>VII. Nenotikusi izsole</w:t>
      </w:r>
    </w:p>
    <w:p w:rsidRPr="000C02E5" w:rsidR="000C02E5" w:rsidP="000C02E5" w:rsidRDefault="000C02E5" w14:paraId="51A266BB" w14:textId="77777777">
      <w:pPr>
        <w:jc w:val="both"/>
        <w:rPr>
          <w:rFonts w:eastAsiaTheme="minorHAnsi"/>
          <w:bCs/>
          <w:color w:val="auto"/>
          <w:kern w:val="2"/>
          <w:sz w:val="22"/>
          <w:szCs w:val="24"/>
          <w:lang w:eastAsia="en-US"/>
          <w14:ligatures w14:val="standardContextual"/>
        </w:rPr>
      </w:pPr>
    </w:p>
    <w:p w:rsidRPr="000C02E5" w:rsidR="000C02E5" w:rsidP="000C02E5" w:rsidRDefault="000C02E5" w14:paraId="5E4BF3D7" w14:textId="77777777">
      <w:pPr>
        <w:numPr>
          <w:ilvl w:val="1"/>
          <w:numId w:val="13"/>
        </w:numPr>
        <w:spacing w:after="160" w:line="259" w:lineRule="auto"/>
        <w:contextualSpacing/>
        <w:jc w:val="both"/>
        <w:rPr>
          <w:rFonts w:eastAsiaTheme="minorHAnsi"/>
          <w:bCs/>
          <w:color w:val="auto"/>
          <w:kern w:val="2"/>
          <w:sz w:val="22"/>
          <w:szCs w:val="24"/>
          <w:lang w:eastAsia="en-US"/>
          <w14:ligatures w14:val="standardContextual"/>
        </w:rPr>
      </w:pPr>
      <w:r w:rsidRPr="000C02E5">
        <w:rPr>
          <w:rFonts w:eastAsiaTheme="minorHAnsi"/>
          <w:bCs/>
          <w:color w:val="auto"/>
          <w:kern w:val="2"/>
          <w:sz w:val="22"/>
          <w:szCs w:val="24"/>
          <w:lang w:eastAsia="en-US"/>
          <w14:ligatures w14:val="standardContextual"/>
        </w:rPr>
        <w:t xml:space="preserve">Nekustamā īpašuma Izsole uzskatāma par nenotikušu, ja:  </w:t>
      </w:r>
    </w:p>
    <w:p w:rsidRPr="000C02E5" w:rsidR="000C02E5" w:rsidP="000C02E5" w:rsidRDefault="000C02E5" w14:paraId="22D66C21" w14:textId="77777777">
      <w:pPr>
        <w:numPr>
          <w:ilvl w:val="2"/>
          <w:numId w:val="13"/>
        </w:numPr>
        <w:spacing w:after="160" w:line="259" w:lineRule="auto"/>
        <w:contextualSpacing/>
        <w:jc w:val="both"/>
        <w:rPr>
          <w:rFonts w:eastAsiaTheme="minorHAnsi"/>
          <w:bCs/>
          <w:color w:val="auto"/>
          <w:kern w:val="2"/>
          <w:sz w:val="22"/>
          <w:szCs w:val="24"/>
          <w:lang w:eastAsia="en-US"/>
          <w14:ligatures w14:val="standardContextual"/>
        </w:rPr>
      </w:pPr>
      <w:r w:rsidRPr="000C02E5">
        <w:rPr>
          <w:rFonts w:eastAsiaTheme="minorHAnsi"/>
          <w:bCs/>
          <w:color w:val="auto"/>
          <w:kern w:val="2"/>
          <w:sz w:val="22"/>
          <w:szCs w:val="24"/>
          <w:lang w:eastAsia="en-US"/>
          <w14:ligatures w14:val="standardContextual"/>
        </w:rPr>
        <w:t xml:space="preserve">ja uz izsoli nav autorizēts neviens izsoles dalībnieks;  </w:t>
      </w:r>
    </w:p>
    <w:p w:rsidRPr="000C02E5" w:rsidR="000C02E5" w:rsidP="000C02E5" w:rsidRDefault="000C02E5" w14:paraId="16FEEC7B" w14:textId="77777777">
      <w:pPr>
        <w:numPr>
          <w:ilvl w:val="2"/>
          <w:numId w:val="13"/>
        </w:numPr>
        <w:spacing w:after="160" w:line="259" w:lineRule="auto"/>
        <w:contextualSpacing/>
        <w:jc w:val="both"/>
        <w:rPr>
          <w:rFonts w:eastAsiaTheme="minorHAnsi"/>
          <w:bCs/>
          <w:color w:val="auto"/>
          <w:kern w:val="2"/>
          <w:sz w:val="22"/>
          <w:szCs w:val="24"/>
          <w:lang w:eastAsia="en-US"/>
          <w14:ligatures w14:val="standardContextual"/>
        </w:rPr>
      </w:pPr>
      <w:r w:rsidRPr="000C02E5">
        <w:rPr>
          <w:rFonts w:eastAsiaTheme="minorHAnsi"/>
          <w:bCs/>
          <w:color w:val="auto"/>
          <w:kern w:val="2"/>
          <w:sz w:val="22"/>
          <w:szCs w:val="24"/>
          <w:lang w:eastAsia="en-US"/>
          <w14:ligatures w14:val="standardContextual"/>
        </w:rPr>
        <w:t xml:space="preserve">ja izsole bijusi izziņota, pārkāpjot šos noteikumus vai Publiskas personas mantas atsavināšanas likumu; </w:t>
      </w:r>
    </w:p>
    <w:p w:rsidRPr="000C02E5" w:rsidR="000C02E5" w:rsidP="000C02E5" w:rsidRDefault="000C02E5" w14:paraId="4CC2F0E4" w14:textId="77777777">
      <w:pPr>
        <w:numPr>
          <w:ilvl w:val="2"/>
          <w:numId w:val="13"/>
        </w:numPr>
        <w:spacing w:after="160" w:line="259" w:lineRule="auto"/>
        <w:contextualSpacing/>
        <w:jc w:val="both"/>
        <w:rPr>
          <w:rFonts w:eastAsiaTheme="minorHAnsi"/>
          <w:bCs/>
          <w:color w:val="auto"/>
          <w:kern w:val="2"/>
          <w:sz w:val="22"/>
          <w:szCs w:val="24"/>
          <w:lang w:eastAsia="en-US"/>
          <w14:ligatures w14:val="standardContextual"/>
        </w:rPr>
      </w:pPr>
      <w:r w:rsidRPr="000C02E5">
        <w:rPr>
          <w:rFonts w:eastAsiaTheme="minorHAnsi"/>
          <w:bCs/>
          <w:color w:val="auto"/>
          <w:kern w:val="2"/>
          <w:sz w:val="22"/>
          <w:szCs w:val="24"/>
          <w:lang w:eastAsia="en-US"/>
          <w14:ligatures w14:val="standardContextual"/>
        </w:rPr>
        <w:t xml:space="preserve">ja tiek noskaidrots, ka nepamatoti noraidīta kāda dalībnieka piedalīšanās izsolē vai nepareizi noraidīts kāds </w:t>
      </w:r>
      <w:proofErr w:type="spellStart"/>
      <w:r w:rsidRPr="000C02E5">
        <w:rPr>
          <w:rFonts w:eastAsiaTheme="minorHAnsi"/>
          <w:bCs/>
          <w:color w:val="auto"/>
          <w:kern w:val="2"/>
          <w:sz w:val="22"/>
          <w:szCs w:val="24"/>
          <w:lang w:eastAsia="en-US"/>
          <w14:ligatures w14:val="standardContextual"/>
        </w:rPr>
        <w:t>pārsolījums</w:t>
      </w:r>
      <w:proofErr w:type="spellEnd"/>
      <w:r w:rsidRPr="000C02E5">
        <w:rPr>
          <w:rFonts w:eastAsiaTheme="minorHAnsi"/>
          <w:bCs/>
          <w:color w:val="auto"/>
          <w:kern w:val="2"/>
          <w:sz w:val="22"/>
          <w:szCs w:val="24"/>
          <w:lang w:eastAsia="en-US"/>
          <w14:ligatures w14:val="standardContextual"/>
        </w:rPr>
        <w:t>;</w:t>
      </w:r>
    </w:p>
    <w:p w:rsidRPr="000C02E5" w:rsidR="000C02E5" w:rsidP="000C02E5" w:rsidRDefault="000C02E5" w14:paraId="6DA03C3C" w14:textId="77777777">
      <w:pPr>
        <w:numPr>
          <w:ilvl w:val="2"/>
          <w:numId w:val="13"/>
        </w:numPr>
        <w:spacing w:after="160" w:line="259" w:lineRule="auto"/>
        <w:contextualSpacing/>
        <w:jc w:val="both"/>
        <w:rPr>
          <w:rFonts w:eastAsiaTheme="minorHAnsi"/>
          <w:bCs/>
          <w:color w:val="auto"/>
          <w:kern w:val="2"/>
          <w:sz w:val="22"/>
          <w:szCs w:val="24"/>
          <w:lang w:eastAsia="en-US"/>
          <w14:ligatures w14:val="standardContextual"/>
        </w:rPr>
      </w:pPr>
      <w:r w:rsidRPr="000C02E5">
        <w:rPr>
          <w:rFonts w:eastAsiaTheme="minorHAnsi"/>
          <w:bCs/>
          <w:color w:val="auto"/>
          <w:kern w:val="2"/>
          <w:sz w:val="22"/>
          <w:szCs w:val="24"/>
          <w:lang w:eastAsia="en-US"/>
          <w14:ligatures w14:val="standardContextual"/>
        </w:rPr>
        <w:t>ja neviens izsoles dalībnieks nav pārsolījis izsoles sākumcenu;</w:t>
      </w:r>
    </w:p>
    <w:p w:rsidRPr="000C02E5" w:rsidR="000C02E5" w:rsidP="000C02E5" w:rsidRDefault="000C02E5" w14:paraId="3733A8BB" w14:textId="77777777">
      <w:pPr>
        <w:numPr>
          <w:ilvl w:val="2"/>
          <w:numId w:val="13"/>
        </w:numPr>
        <w:spacing w:after="160" w:line="259" w:lineRule="auto"/>
        <w:contextualSpacing/>
        <w:jc w:val="both"/>
        <w:rPr>
          <w:rFonts w:eastAsiaTheme="minorHAnsi"/>
          <w:bCs/>
          <w:color w:val="auto"/>
          <w:kern w:val="2"/>
          <w:sz w:val="22"/>
          <w:szCs w:val="24"/>
          <w:lang w:eastAsia="en-US"/>
          <w14:ligatures w14:val="standardContextual"/>
        </w:rPr>
      </w:pPr>
      <w:r w:rsidRPr="000C02E5">
        <w:rPr>
          <w:rFonts w:eastAsiaTheme="minorHAnsi"/>
          <w:bCs/>
          <w:color w:val="auto"/>
          <w:kern w:val="2"/>
          <w:sz w:val="22"/>
          <w:szCs w:val="24"/>
          <w:lang w:eastAsia="en-US"/>
          <w14:ligatures w14:val="standardContextual"/>
        </w:rPr>
        <w:t xml:space="preserve">ja vienīgais izsoles dalībnieks, kurš nosolījis izsolāmo īpašumu, nav parakstījis izsolāmā īpašuma pirkuma līgumu;  </w:t>
      </w:r>
    </w:p>
    <w:p w:rsidRPr="000C02E5" w:rsidR="000C02E5" w:rsidP="000C02E5" w:rsidRDefault="000C02E5" w14:paraId="53DCED2B" w14:textId="77777777">
      <w:pPr>
        <w:numPr>
          <w:ilvl w:val="2"/>
          <w:numId w:val="13"/>
        </w:numPr>
        <w:spacing w:after="160" w:line="259" w:lineRule="auto"/>
        <w:contextualSpacing/>
        <w:jc w:val="both"/>
        <w:rPr>
          <w:rFonts w:eastAsiaTheme="minorHAnsi"/>
          <w:bCs/>
          <w:color w:val="auto"/>
          <w:kern w:val="2"/>
          <w:sz w:val="22"/>
          <w:szCs w:val="24"/>
          <w:lang w:eastAsia="en-US"/>
          <w14:ligatures w14:val="standardContextual"/>
        </w:rPr>
      </w:pPr>
      <w:r w:rsidRPr="000C02E5">
        <w:rPr>
          <w:rFonts w:eastAsiaTheme="minorHAnsi"/>
          <w:bCs/>
          <w:color w:val="auto"/>
          <w:kern w:val="2"/>
          <w:sz w:val="22"/>
          <w:szCs w:val="24"/>
          <w:lang w:eastAsia="en-US"/>
          <w14:ligatures w14:val="standardContextual"/>
        </w:rPr>
        <w:t xml:space="preserve">ja neviens no izsoles dalībniekiem, kurš atzīts par nosolītāju, neveic pirkuma maksas samaksu šajos noteikumos norādītajā termiņā;  </w:t>
      </w:r>
    </w:p>
    <w:p w:rsidRPr="000C02E5" w:rsidR="000C02E5" w:rsidP="000C02E5" w:rsidRDefault="000C02E5" w14:paraId="5D835F4A" w14:textId="77777777">
      <w:pPr>
        <w:numPr>
          <w:ilvl w:val="2"/>
          <w:numId w:val="13"/>
        </w:numPr>
        <w:spacing w:after="160" w:line="259" w:lineRule="auto"/>
        <w:contextualSpacing/>
        <w:jc w:val="both"/>
        <w:rPr>
          <w:rFonts w:eastAsiaTheme="minorHAnsi"/>
          <w:bCs/>
          <w:color w:val="auto"/>
          <w:kern w:val="2"/>
          <w:sz w:val="22"/>
          <w:szCs w:val="24"/>
          <w:lang w:eastAsia="en-US"/>
          <w14:ligatures w14:val="standardContextual"/>
        </w:rPr>
      </w:pPr>
      <w:r w:rsidRPr="000C02E5">
        <w:rPr>
          <w:rFonts w:eastAsiaTheme="minorHAnsi"/>
          <w:bCs/>
          <w:color w:val="auto"/>
          <w:kern w:val="2"/>
          <w:sz w:val="22"/>
          <w:szCs w:val="24"/>
          <w:lang w:eastAsia="en-US"/>
          <w14:ligatures w14:val="standardContextual"/>
        </w:rPr>
        <w:t xml:space="preserve">ja izsolāmo mantu nopirkusi persona, kurai nav bijušas tiesības piedalīties izsolē. </w:t>
      </w:r>
    </w:p>
    <w:p w:rsidRPr="000C02E5" w:rsidR="000C02E5" w:rsidP="000C02E5" w:rsidRDefault="000C02E5" w14:paraId="13EB7D77" w14:textId="77777777">
      <w:pPr>
        <w:widowControl w:val="0"/>
        <w:numPr>
          <w:ilvl w:val="1"/>
          <w:numId w:val="13"/>
        </w:numPr>
        <w:overflowPunct w:val="0"/>
        <w:autoSpaceDE w:val="0"/>
        <w:autoSpaceDN w:val="0"/>
        <w:adjustRightInd w:val="0"/>
        <w:spacing w:after="160" w:line="259" w:lineRule="auto"/>
        <w:ind w:right="20"/>
        <w:contextualSpacing/>
        <w:jc w:val="both"/>
        <w:textAlignment w:val="baseline"/>
        <w:rPr>
          <w:color w:val="auto"/>
          <w:sz w:val="22"/>
          <w:szCs w:val="24"/>
          <w:lang w:eastAsia="en-US"/>
          <w14:ligatures w14:val="standardContextual"/>
        </w:rPr>
      </w:pPr>
      <w:r w:rsidRPr="000C02E5">
        <w:rPr>
          <w:color w:val="auto"/>
          <w:kern w:val="2"/>
          <w:sz w:val="22"/>
          <w:szCs w:val="22"/>
          <w:lang w:eastAsia="en-US"/>
          <w14:ligatures w14:val="standardContextual"/>
        </w:rPr>
        <w:t>Par to, ka izsole uzskatāma par nenotikušu, Komisija sastāda aktu. L</w:t>
      </w:r>
      <w:r w:rsidRPr="000C02E5">
        <w:rPr>
          <w:color w:val="auto"/>
          <w:kern w:val="2"/>
          <w:sz w:val="22"/>
          <w:szCs w:val="24"/>
          <w:lang w:eastAsia="en-US"/>
          <w14:ligatures w14:val="standardContextual"/>
        </w:rPr>
        <w:t>ēmumu par izsoles atzīšanu par nenotikušu vai spēkā neesošu pieņem Mārupes novada pašvaldības dome un 2 (divu) nedēļu laikā paziņo par to izsoles dalībniekiem.</w:t>
      </w:r>
    </w:p>
    <w:p w:rsidRPr="000C02E5" w:rsidR="000C02E5" w:rsidP="000C02E5" w:rsidRDefault="000C02E5" w14:paraId="4C390111" w14:textId="77777777">
      <w:pPr>
        <w:numPr>
          <w:ilvl w:val="1"/>
          <w:numId w:val="13"/>
        </w:numPr>
        <w:shd w:val="clear" w:color="auto" w:fill="FFFFFF" w:themeFill="background1"/>
        <w:suppressAutoHyphens/>
        <w:spacing w:after="160" w:line="259" w:lineRule="auto"/>
        <w:ind w:right="43"/>
        <w:contextualSpacing/>
        <w:jc w:val="both"/>
        <w:rPr>
          <w:color w:val="auto"/>
          <w:kern w:val="2"/>
          <w:szCs w:val="24"/>
          <w:lang w:eastAsia="en-US"/>
          <w14:ligatures w14:val="standardContextual"/>
        </w:rPr>
      </w:pPr>
      <w:r w:rsidRPr="000C02E5">
        <w:rPr>
          <w:rFonts w:eastAsiaTheme="minorHAnsi"/>
          <w:bCs/>
          <w:color w:val="auto"/>
          <w:kern w:val="2"/>
          <w:sz w:val="22"/>
          <w:szCs w:val="24"/>
          <w:lang w:eastAsia="en-US"/>
          <w14:ligatures w14:val="standardContextual"/>
        </w:rPr>
        <w:t>Ja izsole, pamatojoties uz šo noteikumu 7.1.2. un</w:t>
      </w:r>
      <w:r w:rsidRPr="000C02E5">
        <w:rPr>
          <w:color w:val="auto"/>
          <w:kern w:val="2"/>
          <w:szCs w:val="24"/>
          <w:lang w:eastAsia="en-US"/>
          <w14:ligatures w14:val="standardContextual"/>
        </w:rPr>
        <w:t xml:space="preserve"> 7.1.3.apakšpunktu, atzīta par nenotikušu, Komisija nedēļas laikā paziņo par to visiem izsoles dalībniekiem un Mārupes novada pašvaldība atmaksā nodrošinājumu.  </w:t>
      </w:r>
    </w:p>
    <w:p w:rsidRPr="000C02E5" w:rsidR="000C02E5" w:rsidP="000C02E5" w:rsidRDefault="000C02E5" w14:paraId="41EAC3EA" w14:textId="77777777">
      <w:pPr>
        <w:widowControl w:val="0"/>
        <w:numPr>
          <w:ilvl w:val="1"/>
          <w:numId w:val="13"/>
        </w:numPr>
        <w:spacing w:after="160" w:line="259" w:lineRule="auto"/>
        <w:ind w:right="20"/>
        <w:jc w:val="both"/>
        <w:rPr>
          <w:color w:val="auto"/>
          <w:kern w:val="0"/>
          <w:sz w:val="22"/>
          <w:szCs w:val="22"/>
          <w:lang w:eastAsia="en-US"/>
          <w14:ligatures w14:val="standardContextual"/>
        </w:rPr>
      </w:pPr>
      <w:r w:rsidRPr="000C02E5">
        <w:rPr>
          <w:color w:val="auto"/>
          <w:kern w:val="0"/>
          <w:sz w:val="22"/>
          <w:szCs w:val="22"/>
          <w:lang w:eastAsia="en-US"/>
          <w14:ligatures w14:val="standardContextual"/>
        </w:rPr>
        <w:t xml:space="preserve">Komisija </w:t>
      </w:r>
      <w:r w:rsidRPr="000C02E5">
        <w:rPr>
          <w:color w:val="auto"/>
          <w:kern w:val="2"/>
          <w:sz w:val="22"/>
          <w:szCs w:val="22"/>
          <w:lang w:eastAsia="en-US"/>
          <w14:ligatures w14:val="standardContextual"/>
        </w:rPr>
        <w:t>pārtrauc izsoli un izsoles norises laikā ievieto par to paziņojumu elektronisko izsoļu vietnē.</w:t>
      </w:r>
    </w:p>
    <w:p w:rsidRPr="000C02E5" w:rsidR="000C02E5" w:rsidP="000C02E5" w:rsidRDefault="000C02E5" w14:paraId="666AC092" w14:textId="77777777">
      <w:pPr>
        <w:widowControl w:val="0"/>
        <w:numPr>
          <w:ilvl w:val="1"/>
          <w:numId w:val="13"/>
        </w:numPr>
        <w:spacing w:after="160" w:line="259" w:lineRule="auto"/>
        <w:ind w:right="20"/>
        <w:jc w:val="both"/>
        <w:rPr>
          <w:color w:val="auto"/>
          <w:kern w:val="0"/>
          <w:sz w:val="22"/>
          <w:szCs w:val="22"/>
          <w:lang w:eastAsia="en-US"/>
          <w14:ligatures w14:val="standardContextual"/>
        </w:rPr>
      </w:pPr>
      <w:r w:rsidRPr="000C02E5">
        <w:rPr>
          <w:color w:val="auto"/>
          <w:kern w:val="2"/>
          <w:sz w:val="22"/>
          <w:szCs w:val="22"/>
          <w:lang w:eastAsia="en-US"/>
          <w14:ligatures w14:val="standardContextual"/>
        </w:rPr>
        <w:t>Ja izsole atzīta par nenotikušu, Mārupes novada pašvaldības dome var pieņemt lēmumu par atkārtotas izsoles izsludināšanu.</w:t>
      </w:r>
    </w:p>
    <w:p w:rsidRPr="000C02E5" w:rsidR="000C02E5" w:rsidP="000C02E5" w:rsidRDefault="000C02E5" w14:paraId="286A95B4" w14:textId="77777777">
      <w:pPr>
        <w:widowControl w:val="0"/>
        <w:numPr>
          <w:ilvl w:val="1"/>
          <w:numId w:val="13"/>
        </w:numPr>
        <w:spacing w:after="160" w:line="259" w:lineRule="auto"/>
        <w:ind w:right="20"/>
        <w:jc w:val="both"/>
        <w:rPr>
          <w:color w:val="auto"/>
          <w:kern w:val="0"/>
          <w:sz w:val="22"/>
          <w:szCs w:val="22"/>
          <w:lang w:eastAsia="en-US"/>
          <w14:ligatures w14:val="standardContextual"/>
        </w:rPr>
      </w:pPr>
      <w:r w:rsidRPr="000C02E5">
        <w:rPr>
          <w:color w:val="auto"/>
          <w:kern w:val="2"/>
          <w:sz w:val="22"/>
          <w:szCs w:val="22"/>
          <w:lang w:eastAsia="en-US"/>
          <w14:ligatures w14:val="standardContextual"/>
        </w:rPr>
        <w:t>Ja Mārupes novada pašvaldības dome pieņem lēmumu rīkot atkārtotu izsoli, Nekustamā īpašuma nosolītājam, kurš nav izpildījis Noteikumu prasības (nesniedza klienta izpētei nepieciešamo informāciju un dokumentus; nenoslēdza pirkuma līgumu vai atteicās to darīt, vai nesamaksāja visu summu, kas no viņa pienākas), nav tiesību piedalīties atkārtotā izsolē.</w:t>
      </w:r>
    </w:p>
    <w:p w:rsidRPr="000C02E5" w:rsidR="000C02E5" w:rsidP="000C02E5" w:rsidRDefault="000C02E5" w14:paraId="1BFDED1D" w14:textId="77777777">
      <w:pPr>
        <w:widowControl w:val="0"/>
        <w:numPr>
          <w:ilvl w:val="1"/>
          <w:numId w:val="13"/>
        </w:numPr>
        <w:spacing w:after="160" w:line="259" w:lineRule="auto"/>
        <w:ind w:right="20"/>
        <w:jc w:val="both"/>
        <w:rPr>
          <w:color w:val="auto"/>
          <w:kern w:val="0"/>
          <w:sz w:val="22"/>
          <w:szCs w:val="22"/>
          <w:lang w:eastAsia="en-US"/>
          <w14:ligatures w14:val="standardContextual"/>
        </w:rPr>
      </w:pPr>
      <w:r w:rsidRPr="000C02E5">
        <w:rPr>
          <w:bCs/>
          <w:color w:val="auto"/>
          <w:kern w:val="2"/>
          <w:sz w:val="22"/>
          <w:szCs w:val="24"/>
          <w:lang w:eastAsia="en-US"/>
          <w14:ligatures w14:val="standardContextual"/>
        </w:rPr>
        <w:t xml:space="preserve">Mārupes </w:t>
      </w:r>
      <w:r w:rsidRPr="000C02E5">
        <w:rPr>
          <w:color w:val="auto"/>
          <w:kern w:val="2"/>
          <w:sz w:val="22"/>
          <w:szCs w:val="22"/>
          <w:lang w:eastAsia="en-US"/>
          <w14:ligatures w14:val="standardContextual"/>
        </w:rPr>
        <w:t xml:space="preserve">novada pašvaldības dome </w:t>
      </w:r>
      <w:r w:rsidRPr="000C02E5">
        <w:rPr>
          <w:color w:val="auto"/>
          <w:kern w:val="2"/>
          <w:sz w:val="22"/>
          <w:szCs w:val="24"/>
          <w:lang w:eastAsia="en-US"/>
          <w14:ligatures w14:val="standardContextual"/>
        </w:rPr>
        <w:t>atzīst Izsoli par spēkā neesošu, ja:</w:t>
      </w:r>
    </w:p>
    <w:p w:rsidRPr="000C02E5" w:rsidR="000C02E5" w:rsidP="000C02E5" w:rsidRDefault="000C02E5" w14:paraId="777E3963" w14:textId="77777777">
      <w:pPr>
        <w:widowControl w:val="0"/>
        <w:numPr>
          <w:ilvl w:val="2"/>
          <w:numId w:val="13"/>
        </w:numPr>
        <w:spacing w:after="160" w:line="259" w:lineRule="auto"/>
        <w:ind w:left="1134" w:hanging="567"/>
        <w:jc w:val="both"/>
        <w:rPr>
          <w:color w:val="auto"/>
          <w:kern w:val="0"/>
          <w:sz w:val="22"/>
          <w:szCs w:val="22"/>
          <w:lang w:eastAsia="en-US"/>
          <w14:ligatures w14:val="standardContextual"/>
        </w:rPr>
      </w:pPr>
      <w:r w:rsidRPr="000C02E5">
        <w:rPr>
          <w:color w:val="auto"/>
          <w:kern w:val="2"/>
          <w:sz w:val="22"/>
          <w:szCs w:val="24"/>
          <w:lang w:eastAsia="en-US"/>
          <w14:ligatures w14:val="standardContextual"/>
        </w:rPr>
        <w:t xml:space="preserve">kādam nepamatoti nav atļauts piedalīties izsolē vai nepareizi atraidīts kāds </w:t>
      </w:r>
      <w:proofErr w:type="spellStart"/>
      <w:r w:rsidRPr="000C02E5">
        <w:rPr>
          <w:color w:val="auto"/>
          <w:kern w:val="2"/>
          <w:sz w:val="22"/>
          <w:szCs w:val="24"/>
          <w:lang w:eastAsia="en-US"/>
          <w14:ligatures w14:val="standardContextual"/>
        </w:rPr>
        <w:t>pārsolījums</w:t>
      </w:r>
      <w:proofErr w:type="spellEnd"/>
      <w:r w:rsidRPr="000C02E5">
        <w:rPr>
          <w:color w:val="auto"/>
          <w:kern w:val="2"/>
          <w:sz w:val="22"/>
          <w:szCs w:val="24"/>
          <w:lang w:eastAsia="en-US"/>
          <w14:ligatures w14:val="standardContextual"/>
        </w:rPr>
        <w:t>;</w:t>
      </w:r>
    </w:p>
    <w:p w:rsidRPr="000C02E5" w:rsidR="000C02E5" w:rsidP="000C02E5" w:rsidRDefault="000C02E5" w14:paraId="406C9296" w14:textId="77777777">
      <w:pPr>
        <w:widowControl w:val="0"/>
        <w:numPr>
          <w:ilvl w:val="2"/>
          <w:numId w:val="13"/>
        </w:numPr>
        <w:spacing w:after="160" w:line="259" w:lineRule="auto"/>
        <w:ind w:left="1134" w:hanging="567"/>
        <w:jc w:val="both"/>
        <w:rPr>
          <w:color w:val="auto"/>
          <w:kern w:val="0"/>
          <w:sz w:val="22"/>
          <w:szCs w:val="22"/>
          <w:lang w:eastAsia="en-US"/>
          <w14:ligatures w14:val="standardContextual"/>
        </w:rPr>
      </w:pPr>
      <w:r w:rsidRPr="000C02E5">
        <w:rPr>
          <w:color w:val="auto"/>
          <w:kern w:val="2"/>
          <w:sz w:val="22"/>
          <w:szCs w:val="24"/>
          <w:lang w:eastAsia="en-US"/>
          <w14:ligatures w14:val="standardContextual"/>
        </w:rPr>
        <w:t>nekustamo īpašumu nopirkusi tāda persona, kura nav bijusi tiesīga piedalīties izsolē;</w:t>
      </w:r>
    </w:p>
    <w:p w:rsidRPr="000C02E5" w:rsidR="000C02E5" w:rsidP="000C02E5" w:rsidRDefault="000C02E5" w14:paraId="204055A4" w14:textId="77777777">
      <w:pPr>
        <w:widowControl w:val="0"/>
        <w:numPr>
          <w:ilvl w:val="2"/>
          <w:numId w:val="13"/>
        </w:numPr>
        <w:spacing w:after="160" w:line="259" w:lineRule="auto"/>
        <w:ind w:left="1134" w:hanging="567"/>
        <w:jc w:val="both"/>
        <w:rPr>
          <w:color w:val="auto"/>
          <w:kern w:val="0"/>
          <w:sz w:val="22"/>
          <w:szCs w:val="22"/>
          <w:lang w:eastAsia="en-US"/>
          <w14:ligatures w14:val="standardContextual"/>
        </w:rPr>
      </w:pPr>
      <w:r w:rsidRPr="000C02E5">
        <w:rPr>
          <w:color w:val="auto"/>
          <w:kern w:val="2"/>
          <w:sz w:val="22"/>
          <w:szCs w:val="24"/>
          <w:lang w:eastAsia="en-US"/>
          <w14:ligatures w14:val="standardContextual"/>
        </w:rPr>
        <w:t>Komisija vai solītājs rīkojušies ļaunprātīgi;</w:t>
      </w:r>
    </w:p>
    <w:p w:rsidRPr="000C02E5" w:rsidR="000C02E5" w:rsidP="000C02E5" w:rsidRDefault="000C02E5" w14:paraId="5F22438D" w14:textId="77777777">
      <w:pPr>
        <w:widowControl w:val="0"/>
        <w:numPr>
          <w:ilvl w:val="2"/>
          <w:numId w:val="13"/>
        </w:numPr>
        <w:spacing w:after="160" w:line="259" w:lineRule="auto"/>
        <w:ind w:left="1134" w:hanging="567"/>
        <w:jc w:val="both"/>
        <w:rPr>
          <w:color w:val="auto"/>
          <w:kern w:val="0"/>
          <w:sz w:val="22"/>
          <w:szCs w:val="22"/>
          <w:lang w:eastAsia="en-US"/>
          <w14:ligatures w14:val="standardContextual"/>
        </w:rPr>
      </w:pPr>
      <w:r w:rsidRPr="000C02E5">
        <w:rPr>
          <w:color w:val="auto"/>
          <w:kern w:val="2"/>
          <w:sz w:val="22"/>
          <w:szCs w:val="24"/>
          <w:lang w:eastAsia="en-US"/>
          <w14:ligatures w14:val="standardContextual"/>
        </w:rPr>
        <w:t xml:space="preserve">Komisija ir pieļāvusi būtiskus procesuālus pārkāpumus vai konstatēti citi būtiski apstākļi, kas </w:t>
      </w:r>
      <w:r w:rsidRPr="000C02E5">
        <w:rPr>
          <w:color w:val="auto"/>
          <w:kern w:val="2"/>
          <w:sz w:val="22"/>
          <w:szCs w:val="22"/>
          <w:lang w:eastAsia="en-US"/>
          <w14:ligatures w14:val="standardContextual"/>
        </w:rPr>
        <w:t>nepieļauj nekustamā īpašuma nostiprināšanu uz Pircēja vārda.</w:t>
      </w:r>
    </w:p>
    <w:p w:rsidRPr="000C02E5" w:rsidR="000C02E5" w:rsidP="000C02E5" w:rsidRDefault="000C02E5" w14:paraId="4086634C" w14:textId="77777777">
      <w:pPr>
        <w:widowControl w:val="0"/>
        <w:numPr>
          <w:ilvl w:val="1"/>
          <w:numId w:val="13"/>
        </w:numPr>
        <w:spacing w:after="160" w:line="259" w:lineRule="auto"/>
        <w:ind w:right="20"/>
        <w:jc w:val="both"/>
        <w:rPr>
          <w:color w:val="auto"/>
          <w:kern w:val="2"/>
          <w:sz w:val="22"/>
          <w:szCs w:val="22"/>
          <w:lang w:eastAsia="en-US"/>
          <w14:ligatures w14:val="standardContextual"/>
        </w:rPr>
      </w:pPr>
      <w:r w:rsidRPr="000C02E5">
        <w:rPr>
          <w:color w:val="auto"/>
          <w:kern w:val="2"/>
          <w:sz w:val="22"/>
          <w:szCs w:val="22"/>
          <w:lang w:eastAsia="en-US"/>
          <w14:ligatures w14:val="standardContextual"/>
        </w:rPr>
        <w:lastRenderedPageBreak/>
        <w:t>Ja izsole atzīta par spēkā neesošu, rīkojama atkārtota izsole pēc tās izsoles noteikumiem, kura atzīta par spēkā neesošu.</w:t>
      </w:r>
    </w:p>
    <w:p w:rsidRPr="000C02E5" w:rsidR="000C02E5" w:rsidP="000C02E5" w:rsidRDefault="000C02E5" w14:paraId="7E9C23BC" w14:textId="77777777">
      <w:pPr>
        <w:jc w:val="both"/>
        <w:rPr>
          <w:bCs/>
          <w:color w:val="auto"/>
          <w:szCs w:val="24"/>
        </w:rPr>
      </w:pPr>
    </w:p>
    <w:p w:rsidRPr="000C02E5" w:rsidR="000C02E5" w:rsidP="000C02E5" w:rsidRDefault="000C02E5" w14:paraId="4713EE4A" w14:textId="77777777">
      <w:pPr>
        <w:jc w:val="center"/>
        <w:rPr>
          <w:b/>
          <w:color w:val="auto"/>
          <w:szCs w:val="24"/>
        </w:rPr>
      </w:pPr>
      <w:r w:rsidRPr="000C02E5">
        <w:rPr>
          <w:b/>
          <w:color w:val="auto"/>
          <w:szCs w:val="24"/>
        </w:rPr>
        <w:t>VIII. Izsoles rezultātu apstrīdēšana</w:t>
      </w:r>
    </w:p>
    <w:p w:rsidRPr="000C02E5" w:rsidR="000C02E5" w:rsidP="000C02E5" w:rsidRDefault="000C02E5" w14:paraId="62A9649F" w14:textId="77777777">
      <w:pPr>
        <w:jc w:val="both"/>
        <w:rPr>
          <w:bCs/>
          <w:color w:val="auto"/>
          <w:szCs w:val="24"/>
        </w:rPr>
      </w:pPr>
    </w:p>
    <w:p w:rsidRPr="000C02E5" w:rsidR="000C02E5" w:rsidP="000C02E5" w:rsidRDefault="000C02E5" w14:paraId="17861C81" w14:textId="77777777">
      <w:pPr>
        <w:widowControl w:val="0"/>
        <w:jc w:val="both"/>
        <w:rPr>
          <w:rFonts w:eastAsia="Arial"/>
          <w:color w:val="auto"/>
          <w:kern w:val="2"/>
          <w:szCs w:val="24"/>
          <w:lang w:eastAsia="en-US"/>
          <w14:ligatures w14:val="standardContextual"/>
        </w:rPr>
      </w:pPr>
      <w:r w:rsidRPr="000C02E5">
        <w:rPr>
          <w:rFonts w:eastAsia="Arial"/>
          <w:bCs/>
          <w:color w:val="auto"/>
          <w:kern w:val="2"/>
          <w:sz w:val="22"/>
          <w:szCs w:val="24"/>
          <w:lang w:eastAsia="en-US"/>
          <w14:ligatures w14:val="standardContextual"/>
        </w:rPr>
        <w:t xml:space="preserve">8.1. </w:t>
      </w:r>
      <w:r w:rsidRPr="000C02E5">
        <w:rPr>
          <w:rFonts w:eastAsia="Arial"/>
          <w:color w:val="auto"/>
          <w:kern w:val="2"/>
          <w:szCs w:val="24"/>
          <w:lang w:eastAsia="en-US"/>
          <w14:ligatures w14:val="standardContextual"/>
        </w:rPr>
        <w:t xml:space="preserve">Sūdzības </w:t>
      </w:r>
      <w:r w:rsidRPr="000C02E5">
        <w:rPr>
          <w:rFonts w:eastAsia="Arial"/>
          <w:color w:val="auto"/>
          <w:kern w:val="2"/>
          <w:szCs w:val="24"/>
          <w:lang w:eastAsia="en-US" w:bidi="en-US"/>
          <w14:ligatures w14:val="standardContextual"/>
        </w:rPr>
        <w:t xml:space="preserve">par Komisijas </w:t>
      </w:r>
      <w:r w:rsidRPr="000C02E5">
        <w:rPr>
          <w:rFonts w:eastAsia="Arial"/>
          <w:color w:val="auto"/>
          <w:kern w:val="2"/>
          <w:szCs w:val="24"/>
          <w:lang w:eastAsia="en-US"/>
          <w14:ligatures w14:val="standardContextual"/>
        </w:rPr>
        <w:t xml:space="preserve">darbībām </w:t>
      </w:r>
      <w:r w:rsidRPr="000C02E5">
        <w:rPr>
          <w:rFonts w:eastAsia="Arial"/>
          <w:color w:val="auto"/>
          <w:kern w:val="2"/>
          <w:szCs w:val="24"/>
          <w:lang w:eastAsia="en-US" w:bidi="en-US"/>
          <w14:ligatures w14:val="standardContextual"/>
        </w:rPr>
        <w:t>var iesniegt Mārupes novada pašvaldības domei 15 (</w:t>
      </w:r>
      <w:r w:rsidRPr="000C02E5">
        <w:rPr>
          <w:rFonts w:eastAsia="Arial"/>
          <w:color w:val="auto"/>
          <w:kern w:val="2"/>
          <w:szCs w:val="24"/>
          <w:lang w:eastAsia="en-US"/>
          <w14:ligatures w14:val="standardContextual"/>
        </w:rPr>
        <w:t xml:space="preserve">piecpadsmit) </w:t>
      </w:r>
      <w:r w:rsidRPr="000C02E5">
        <w:rPr>
          <w:rFonts w:eastAsia="Arial"/>
          <w:color w:val="auto"/>
          <w:kern w:val="2"/>
          <w:szCs w:val="24"/>
          <w:lang w:eastAsia="en-US" w:bidi="en-US"/>
          <w14:ligatures w14:val="standardContextual"/>
        </w:rPr>
        <w:t xml:space="preserve">dienu </w:t>
      </w:r>
      <w:r w:rsidRPr="000C02E5">
        <w:rPr>
          <w:rFonts w:eastAsia="Arial"/>
          <w:color w:val="auto"/>
          <w:kern w:val="2"/>
          <w:szCs w:val="24"/>
          <w:lang w:eastAsia="en-US"/>
          <w14:ligatures w14:val="standardContextual"/>
        </w:rPr>
        <w:t xml:space="preserve">laikā pēc </w:t>
      </w:r>
      <w:r w:rsidRPr="000C02E5">
        <w:rPr>
          <w:rFonts w:eastAsia="Arial"/>
          <w:color w:val="auto"/>
          <w:kern w:val="2"/>
          <w:szCs w:val="24"/>
          <w:lang w:eastAsia="en-US" w:bidi="en-US"/>
          <w14:ligatures w14:val="standardContextual"/>
        </w:rPr>
        <w:t xml:space="preserve">izsoles </w:t>
      </w:r>
      <w:r w:rsidRPr="000C02E5">
        <w:rPr>
          <w:rFonts w:eastAsia="Arial"/>
          <w:color w:val="auto"/>
          <w:kern w:val="2"/>
          <w:szCs w:val="24"/>
          <w:lang w:eastAsia="en-US"/>
          <w14:ligatures w14:val="standardContextual"/>
        </w:rPr>
        <w:t>protokola apstiprināšanas.</w:t>
      </w:r>
    </w:p>
    <w:p w:rsidRPr="000C02E5" w:rsidR="000C02E5" w:rsidP="000C02E5" w:rsidRDefault="000C02E5" w14:paraId="0F003431" w14:textId="77777777">
      <w:pPr>
        <w:jc w:val="both"/>
        <w:rPr>
          <w:bCs/>
          <w:color w:val="auto"/>
          <w:szCs w:val="24"/>
        </w:rPr>
      </w:pPr>
    </w:p>
    <w:p w:rsidR="000C02E5" w:rsidP="000C02E5" w:rsidRDefault="000C02E5" w14:paraId="6FB3E575" w14:textId="77777777">
      <w:pPr>
        <w:rPr>
          <w:bCs/>
          <w:color w:val="auto"/>
          <w:szCs w:val="24"/>
        </w:rPr>
      </w:pPr>
    </w:p>
    <w:p w:rsidR="000C02E5" w:rsidP="000C02E5" w:rsidRDefault="000C02E5" w14:paraId="5918F09B" w14:textId="77777777">
      <w:pPr>
        <w:rPr>
          <w:bCs/>
          <w:color w:val="auto"/>
          <w:szCs w:val="24"/>
        </w:rPr>
      </w:pPr>
    </w:p>
    <w:p w:rsidR="000C02E5" w:rsidP="000C02E5" w:rsidRDefault="000C02E5" w14:paraId="416E4605" w14:textId="77777777">
      <w:pPr>
        <w:rPr>
          <w:bCs/>
          <w:color w:val="auto"/>
          <w:szCs w:val="24"/>
        </w:rPr>
      </w:pPr>
    </w:p>
    <w:p w:rsidR="000C02E5" w:rsidP="000C02E5" w:rsidRDefault="000C02E5" w14:paraId="741B8BB7" w14:textId="77777777">
      <w:pPr>
        <w:rPr>
          <w:bCs/>
          <w:color w:val="auto"/>
          <w:szCs w:val="24"/>
        </w:rPr>
      </w:pPr>
    </w:p>
    <w:p w:rsidR="000C02E5" w:rsidP="000C02E5" w:rsidRDefault="000C02E5" w14:paraId="28BF3CB5" w14:textId="77777777">
      <w:pPr>
        <w:rPr>
          <w:bCs/>
          <w:color w:val="auto"/>
          <w:szCs w:val="24"/>
        </w:rPr>
      </w:pPr>
    </w:p>
    <w:p w:rsidR="000C02E5" w:rsidP="000C02E5" w:rsidRDefault="000C02E5" w14:paraId="541D82EC" w14:textId="77777777">
      <w:pPr>
        <w:rPr>
          <w:bCs/>
          <w:color w:val="auto"/>
          <w:szCs w:val="24"/>
        </w:rPr>
      </w:pPr>
    </w:p>
    <w:p w:rsidRPr="00EA17B2" w:rsidR="001D54F7" w:rsidP="000C02E5" w:rsidRDefault="00EA17B2" w14:paraId="16E31648" w14:textId="4B88A48D">
      <w:pPr>
        <w:jc w:val="center"/>
        <w:rPr>
          <w:rFonts w:eastAsiaTheme="minorHAnsi"/>
        </w:rPr>
      </w:pPr>
      <w:r>
        <w:t>DOKUMENTS PARAKSTĪTS AR DROŠU ELEKTRONISKO PARAKSTU UN SATUR LAIKA ZĪMOGU</w:t>
      </w:r>
    </w:p>
    <w:sectPr w:rsidRPr="00EA17B2" w:rsidR="001D54F7" w:rsidSect="000C02E5">
      <w:pgSz w:w="11906" w:h="16838" w:code="9"/>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32E"/>
    <w:multiLevelType w:val="multilevel"/>
    <w:tmpl w:val="F0987DB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11617045"/>
    <w:multiLevelType w:val="multilevel"/>
    <w:tmpl w:val="47F865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34A9C"/>
    <w:multiLevelType w:val="hybridMultilevel"/>
    <w:tmpl w:val="426A5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256168"/>
    <w:multiLevelType w:val="multilevel"/>
    <w:tmpl w:val="2CC607E6"/>
    <w:lvl w:ilvl="0">
      <w:start w:val="1"/>
      <w:numFmt w:val="decimal"/>
      <w:lvlText w:val="%1."/>
      <w:lvlJc w:val="left"/>
      <w:pPr>
        <w:ind w:left="927" w:hanging="360"/>
      </w:pPr>
      <w:rPr>
        <w:i w:val="0"/>
        <w:i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rPr>
        <w:b w:val="0"/>
        <w:bCs/>
        <w:sz w:val="22"/>
        <w:szCs w:val="22"/>
      </w:r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5E3A1FEB"/>
    <w:multiLevelType w:val="multilevel"/>
    <w:tmpl w:val="47F86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E7F3E77"/>
    <w:multiLevelType w:val="multilevel"/>
    <w:tmpl w:val="238C080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12"/>
  </w:num>
  <w:num w:numId="2" w16cid:durableId="1810976979">
    <w:abstractNumId w:val="1"/>
  </w:num>
  <w:num w:numId="3" w16cid:durableId="1486510325">
    <w:abstractNumId w:val="11"/>
  </w:num>
  <w:num w:numId="4" w16cid:durableId="112942865">
    <w:abstractNumId w:val="3"/>
  </w:num>
  <w:num w:numId="5" w16cid:durableId="683673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69399">
    <w:abstractNumId w:val="6"/>
  </w:num>
  <w:num w:numId="7" w16cid:durableId="1595550951">
    <w:abstractNumId w:val="10"/>
  </w:num>
  <w:num w:numId="8" w16cid:durableId="1598950556">
    <w:abstractNumId w:val="7"/>
  </w:num>
  <w:num w:numId="9" w16cid:durableId="1695688134">
    <w:abstractNumId w:val="5"/>
  </w:num>
  <w:num w:numId="10" w16cid:durableId="1495414958">
    <w:abstractNumId w:val="0"/>
  </w:num>
  <w:num w:numId="11" w16cid:durableId="2126921789">
    <w:abstractNumId w:val="9"/>
  </w:num>
  <w:num w:numId="12" w16cid:durableId="1416509225">
    <w:abstractNumId w:val="8"/>
  </w:num>
  <w:num w:numId="13" w16cid:durableId="1384327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48F7"/>
    <w:rsid w:val="000C02E5"/>
    <w:rsid w:val="000D1368"/>
    <w:rsid w:val="001D54F7"/>
    <w:rsid w:val="002A004C"/>
    <w:rsid w:val="00330BEA"/>
    <w:rsid w:val="00367AF9"/>
    <w:rsid w:val="0045438F"/>
    <w:rsid w:val="004C2469"/>
    <w:rsid w:val="007C4B56"/>
    <w:rsid w:val="007E7570"/>
    <w:rsid w:val="008A44A8"/>
    <w:rsid w:val="00954903"/>
    <w:rsid w:val="00981FC8"/>
    <w:rsid w:val="00A004A0"/>
    <w:rsid w:val="00A17818"/>
    <w:rsid w:val="00A57E9A"/>
    <w:rsid w:val="00AF5997"/>
    <w:rsid w:val="00BD62BE"/>
    <w:rsid w:val="00CC6789"/>
    <w:rsid w:val="00D05458"/>
    <w:rsid w:val="00DE7594"/>
    <w:rsid w:val="00EA17B2"/>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marupe@marupe.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likumi.lv/ta/id/68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12272</Words>
  <Characters>6996</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Linda Ušpele</cp:lastModifiedBy>
  <cp:revision>11</cp:revision>
  <cp:lastPrinted>2025-12-19T07:17:00Z</cp:lastPrinted>
  <dcterms:created xsi:type="dcterms:W3CDTF">2025-11-26T11:41:00Z</dcterms:created>
  <dcterms:modified xsi:type="dcterms:W3CDTF">2026-01-29T11:56:00Z</dcterms:modified>
</cp:coreProperties>
</file>